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F892E" w14:textId="6B809A57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="0069137C">
        <w:t>#104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</w:t>
      </w:r>
      <w:r w:rsidR="008B47BB" w:rsidRPr="008B47BB">
        <w:rPr>
          <w:sz w:val="32"/>
          <w:szCs w:val="32"/>
        </w:rPr>
        <w:t>18</w:t>
      </w:r>
      <w:r w:rsidR="00DF2AAA">
        <w:rPr>
          <w:sz w:val="32"/>
          <w:szCs w:val="32"/>
        </w:rPr>
        <w:t>1</w:t>
      </w:r>
      <w:r w:rsidR="008C02B6" w:rsidRPr="008C02B6">
        <w:rPr>
          <w:sz w:val="32"/>
          <w:szCs w:val="32"/>
        </w:rPr>
        <w:t>7396</w:t>
      </w:r>
    </w:p>
    <w:p w14:paraId="61BE6F18" w14:textId="7DB3B8D8" w:rsidR="00700EF5" w:rsidRPr="00CE0424" w:rsidRDefault="0069137C" w:rsidP="00700EF5">
      <w:pPr>
        <w:pStyle w:val="3GPPHeader"/>
      </w:pPr>
      <w:r>
        <w:rPr>
          <w:noProof/>
        </w:rPr>
        <w:t>Spokane</w:t>
      </w:r>
      <w:r w:rsidR="00F73E4F" w:rsidRPr="00F73E4F">
        <w:rPr>
          <w:noProof/>
        </w:rPr>
        <w:t xml:space="preserve">, </w:t>
      </w:r>
      <w:r>
        <w:rPr>
          <w:noProof/>
        </w:rPr>
        <w:t xml:space="preserve">USA, </w:t>
      </w:r>
      <w:r w:rsidR="00F73E4F" w:rsidRPr="00F73E4F">
        <w:rPr>
          <w:noProof/>
        </w:rPr>
        <w:t>12</w:t>
      </w:r>
      <w:r w:rsidR="00F73E4F">
        <w:rPr>
          <w:noProof/>
          <w:vertAlign w:val="superscript"/>
        </w:rPr>
        <w:t>th</w:t>
      </w:r>
      <w:r w:rsidR="00F73E4F" w:rsidRPr="00F73E4F">
        <w:rPr>
          <w:noProof/>
        </w:rPr>
        <w:t xml:space="preserve"> </w:t>
      </w:r>
      <w:r>
        <w:rPr>
          <w:noProof/>
        </w:rPr>
        <w:t>– 16</w:t>
      </w:r>
      <w:r w:rsidRPr="0069137C">
        <w:rPr>
          <w:noProof/>
          <w:vertAlign w:val="superscript"/>
        </w:rPr>
        <w:t>th</w:t>
      </w:r>
      <w:r>
        <w:rPr>
          <w:noProof/>
        </w:rPr>
        <w:t xml:space="preserve"> Novem</w:t>
      </w:r>
      <w:r w:rsidR="00F73E4F" w:rsidRPr="00F73E4F">
        <w:rPr>
          <w:noProof/>
        </w:rPr>
        <w:t>ber</w:t>
      </w:r>
      <w:r w:rsidR="00646360">
        <w:tab/>
      </w:r>
    </w:p>
    <w:p w14:paraId="61B8CD33" w14:textId="77777777" w:rsidR="00E90E49" w:rsidRPr="00CE0424" w:rsidRDefault="00E90E49" w:rsidP="00357380">
      <w:pPr>
        <w:pStyle w:val="3GPPHeader"/>
      </w:pPr>
    </w:p>
    <w:p w14:paraId="09A5036F" w14:textId="369E6B69" w:rsidR="00E90E49" w:rsidRPr="002F44AC" w:rsidRDefault="00E90E49" w:rsidP="00311702">
      <w:pPr>
        <w:pStyle w:val="3GPPHeader"/>
        <w:rPr>
          <w:sz w:val="22"/>
        </w:rPr>
      </w:pPr>
      <w:r w:rsidRPr="002F44AC">
        <w:rPr>
          <w:sz w:val="22"/>
        </w:rPr>
        <w:t>Agenda Item:</w:t>
      </w:r>
      <w:r w:rsidRPr="002F44AC">
        <w:rPr>
          <w:sz w:val="22"/>
        </w:rPr>
        <w:tab/>
      </w:r>
      <w:r w:rsidR="00023308" w:rsidRPr="007D6834">
        <w:rPr>
          <w:sz w:val="22"/>
        </w:rPr>
        <w:t>12.3.2</w:t>
      </w:r>
    </w:p>
    <w:p w14:paraId="1A816E00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7265C413" w14:textId="678DC4BB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69137C">
        <w:rPr>
          <w:sz w:val="22"/>
        </w:rPr>
        <w:t>Enhancements to Make-Before-Break</w:t>
      </w:r>
    </w:p>
    <w:p w14:paraId="451FF115" w14:textId="77777777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AD1063">
        <w:rPr>
          <w:sz w:val="22"/>
        </w:rPr>
        <w:t>Discussion, Decision</w:t>
      </w:r>
    </w:p>
    <w:p w14:paraId="2FFD32EB" w14:textId="5013EA52" w:rsidR="00C24345" w:rsidRDefault="00E90E49" w:rsidP="00A2052C">
      <w:pPr>
        <w:pStyle w:val="Heading1"/>
      </w:pPr>
      <w:r w:rsidRPr="00CE0424">
        <w:t>Introduction</w:t>
      </w:r>
    </w:p>
    <w:p w14:paraId="1888EA75" w14:textId="5D0F4D69" w:rsidR="00D725B7" w:rsidRDefault="005315CE" w:rsidP="00DF7C58">
      <w:r>
        <w:t>At the</w:t>
      </w:r>
      <w:r w:rsidRPr="003F6357">
        <w:t xml:space="preserve"> </w:t>
      </w:r>
      <w:r w:rsidR="003F6357" w:rsidRPr="003F6357">
        <w:t xml:space="preserve">RAN#80 </w:t>
      </w:r>
      <w:r>
        <w:t xml:space="preserve">meeting </w:t>
      </w:r>
      <w:r w:rsidR="003F6357" w:rsidRPr="003F6357">
        <w:t xml:space="preserve">in June 2018, a new </w:t>
      </w:r>
      <w:r w:rsidR="009777A3">
        <w:t xml:space="preserve">Rel-16 </w:t>
      </w:r>
      <w:r w:rsidR="003F6357" w:rsidRPr="003F6357">
        <w:t xml:space="preserve">WI was approved [1] </w:t>
      </w:r>
      <w:r>
        <w:t xml:space="preserve">with the </w:t>
      </w:r>
      <w:r w:rsidR="00695134">
        <w:t>purpose</w:t>
      </w:r>
      <w:r>
        <w:t xml:space="preserve"> </w:t>
      </w:r>
      <w:r w:rsidR="003F6357" w:rsidRPr="003F6357">
        <w:t xml:space="preserve">to further </w:t>
      </w:r>
      <w:r w:rsidR="00F46A51">
        <w:t xml:space="preserve">enhance </w:t>
      </w:r>
      <w:r w:rsidR="003F6357" w:rsidRPr="003F6357">
        <w:t xml:space="preserve">LTE mobility </w:t>
      </w:r>
      <w:r w:rsidR="00695134">
        <w:t>by reducing handover</w:t>
      </w:r>
      <w:r w:rsidR="003F6357" w:rsidRPr="003F6357">
        <w:t xml:space="preserve"> interruption time </w:t>
      </w:r>
      <w:r w:rsidR="00695134">
        <w:t>and</w:t>
      </w:r>
      <w:r w:rsidR="00333224">
        <w:t xml:space="preserve"> </w:t>
      </w:r>
      <w:r w:rsidR="004B787B">
        <w:t>improve</w:t>
      </w:r>
      <w:r w:rsidR="00CD3FD4">
        <w:t xml:space="preserve"> mobility robustness</w:t>
      </w:r>
      <w:r w:rsidR="003F6357" w:rsidRPr="003F6357">
        <w:t>.</w:t>
      </w:r>
      <w:r w:rsidR="00CD3FD4">
        <w:t xml:space="preserve"> </w:t>
      </w:r>
      <w:r w:rsidR="00333224">
        <w:t>T</w:t>
      </w:r>
      <w:r w:rsidR="004B787B">
        <w:t xml:space="preserve">he work starts with a study phase </w:t>
      </w:r>
      <w:r w:rsidR="00333224">
        <w:t>where</w:t>
      </w:r>
      <w:r w:rsidR="00772E38">
        <w:t xml:space="preserve"> </w:t>
      </w:r>
      <w:r w:rsidR="004B787B" w:rsidRPr="004B787B">
        <w:t xml:space="preserve">potential solutions </w:t>
      </w:r>
      <w:r w:rsidR="00333224">
        <w:t xml:space="preserve">will be </w:t>
      </w:r>
      <w:r w:rsidR="00CC29BD">
        <w:t>studied</w:t>
      </w:r>
      <w:r w:rsidR="002E37FB">
        <w:t>,</w:t>
      </w:r>
      <w:r w:rsidR="00333224">
        <w:t xml:space="preserve"> </w:t>
      </w:r>
      <w:r w:rsidR="00772E38">
        <w:t>followed by a</w:t>
      </w:r>
      <w:r w:rsidR="004B787B">
        <w:t xml:space="preserve"> work phase </w:t>
      </w:r>
      <w:r w:rsidR="00772E38">
        <w:t>where the chosen solution will be specified.</w:t>
      </w:r>
      <w:r w:rsidR="00422A16">
        <w:t xml:space="preserve"> </w:t>
      </w:r>
    </w:p>
    <w:p w14:paraId="3CDC51B6" w14:textId="0AE7FB5D" w:rsidR="000118F8" w:rsidRDefault="009777A3" w:rsidP="00DF7C58">
      <w:r>
        <w:t xml:space="preserve">One of the </w:t>
      </w:r>
      <w:r w:rsidR="00A3143B">
        <w:t xml:space="preserve">proposed </w:t>
      </w:r>
      <w:r>
        <w:t xml:space="preserve">solutions to be studied according to the WI </w:t>
      </w:r>
      <w:r w:rsidR="00A3143B">
        <w:t>description,</w:t>
      </w:r>
      <w:r>
        <w:t xml:space="preserve"> is the </w:t>
      </w:r>
      <w:r w:rsidR="00A3143B" w:rsidRPr="00A3143B">
        <w:t xml:space="preserve">Make-Before-Break (MBB) </w:t>
      </w:r>
      <w:r w:rsidR="000118F8">
        <w:t>handover procedure</w:t>
      </w:r>
      <w:r w:rsidR="00A3143B" w:rsidRPr="00A3143B">
        <w:t xml:space="preserve"> introduced in LTE Rel-14</w:t>
      </w:r>
      <w:r w:rsidR="00A3143B">
        <w:t xml:space="preserve">. </w:t>
      </w:r>
      <w:r w:rsidR="00D725B7">
        <w:t xml:space="preserve">In this paper we discuss potential </w:t>
      </w:r>
      <w:r w:rsidR="00D36D39">
        <w:t xml:space="preserve">enhancements to the MBB </w:t>
      </w:r>
      <w:r w:rsidR="00D22E4C">
        <w:t>concept</w:t>
      </w:r>
      <w:r w:rsidR="00E51731">
        <w:t>,</w:t>
      </w:r>
      <w:r w:rsidR="00D22E4C">
        <w:t xml:space="preserve"> as a mean to further reduce handover interruption time</w:t>
      </w:r>
      <w:r w:rsidR="00E51731">
        <w:t xml:space="preserve"> in Rel-16</w:t>
      </w:r>
      <w:r w:rsidR="00D725B7">
        <w:t>.</w:t>
      </w:r>
    </w:p>
    <w:p w14:paraId="0CA06650" w14:textId="6B87F4C3" w:rsidR="004E3819" w:rsidRDefault="004E3819" w:rsidP="00E250C5">
      <w:pPr>
        <w:pStyle w:val="Heading1"/>
      </w:pPr>
      <w:bookmarkStart w:id="0" w:name="_Ref525646117"/>
      <w:r>
        <w:t>Make</w:t>
      </w:r>
      <w:r w:rsidR="005E6277">
        <w:t>-</w:t>
      </w:r>
      <w:r w:rsidR="00D452F8">
        <w:t>B</w:t>
      </w:r>
      <w:r>
        <w:t>efore</w:t>
      </w:r>
      <w:r w:rsidR="005E6277">
        <w:t>-</w:t>
      </w:r>
      <w:r w:rsidR="00D452F8">
        <w:t>B</w:t>
      </w:r>
      <w:r>
        <w:t>reak</w:t>
      </w:r>
      <w:bookmarkEnd w:id="0"/>
      <w:r w:rsidR="00D22E4C">
        <w:t xml:space="preserve"> </w:t>
      </w:r>
      <w:r w:rsidR="009A6D63">
        <w:t xml:space="preserve">(MBB) </w:t>
      </w:r>
      <w:r w:rsidR="00D22E4C">
        <w:t>in Rel-14</w:t>
      </w:r>
    </w:p>
    <w:p w14:paraId="7AD983CE" w14:textId="5C8F9D78" w:rsidR="00A56AB3" w:rsidRDefault="001F1232" w:rsidP="00506E4A">
      <w:r>
        <w:t xml:space="preserve">The </w:t>
      </w:r>
      <w:r w:rsidR="00506E4A">
        <w:t xml:space="preserve">MBB </w:t>
      </w:r>
      <w:r w:rsidR="000118F8">
        <w:t xml:space="preserve">handover procedure </w:t>
      </w:r>
      <w:r w:rsidR="00D22E4C">
        <w:t xml:space="preserve">as </w:t>
      </w:r>
      <w:r>
        <w:t>introduced in LTE Rel-14</w:t>
      </w:r>
      <w:r w:rsidR="00506E4A">
        <w:t>, refers to a handover mechanism where the UE connects to the target cell before disconnecting from the source cell unlike the standard handover procedure where the UE resets MAC and re</w:t>
      </w:r>
      <w:r w:rsidR="00D22E4C">
        <w:t>-</w:t>
      </w:r>
      <w:r w:rsidR="00506E4A">
        <w:t>establishes</w:t>
      </w:r>
      <w:r w:rsidR="00A3143B">
        <w:t xml:space="preserve"> PDCP upon receiving </w:t>
      </w:r>
      <w:r w:rsidR="00366168">
        <w:t xml:space="preserve">the </w:t>
      </w:r>
      <w:r w:rsidR="00A3143B">
        <w:t>HO C</w:t>
      </w:r>
      <w:r w:rsidR="00506E4A">
        <w:t xml:space="preserve">ommand </w:t>
      </w:r>
      <w:r w:rsidR="00366168">
        <w:t>message (</w:t>
      </w:r>
      <w:proofErr w:type="spellStart"/>
      <w:r w:rsidR="00366168" w:rsidRPr="001B7A20">
        <w:rPr>
          <w:i/>
        </w:rPr>
        <w:t>RRCConnectionReconfiguration</w:t>
      </w:r>
      <w:proofErr w:type="spellEnd"/>
      <w:r w:rsidR="00366168" w:rsidRPr="00366168">
        <w:t xml:space="preserve"> </w:t>
      </w:r>
      <w:r w:rsidR="00366168">
        <w:t xml:space="preserve">message </w:t>
      </w:r>
      <w:r w:rsidR="00366168" w:rsidRPr="00366168">
        <w:t xml:space="preserve">with </w:t>
      </w:r>
      <w:proofErr w:type="spellStart"/>
      <w:r w:rsidR="001B7A20">
        <w:rPr>
          <w:i/>
        </w:rPr>
        <w:t>m</w:t>
      </w:r>
      <w:r w:rsidR="00366168" w:rsidRPr="001B7A20">
        <w:rPr>
          <w:i/>
        </w:rPr>
        <w:t>obilityControlInfo</w:t>
      </w:r>
      <w:proofErr w:type="spellEnd"/>
      <w:r w:rsidR="00366168">
        <w:t>)</w:t>
      </w:r>
      <w:r w:rsidR="00366168" w:rsidRPr="00366168">
        <w:t xml:space="preserve"> </w:t>
      </w:r>
      <w:r w:rsidR="00366168">
        <w:t>in</w:t>
      </w:r>
      <w:r w:rsidR="00506E4A">
        <w:t xml:space="preserve"> the source</w:t>
      </w:r>
      <w:r w:rsidR="00D452F8">
        <w:t xml:space="preserve"> cell</w:t>
      </w:r>
      <w:r w:rsidR="00B568B5">
        <w:t xml:space="preserve">. </w:t>
      </w:r>
    </w:p>
    <w:p w14:paraId="3CAC93F9" w14:textId="3233A8D4" w:rsidR="00506E4A" w:rsidRDefault="00506E4A" w:rsidP="00506E4A">
      <w:r>
        <w:t xml:space="preserve">In </w:t>
      </w:r>
      <w:r w:rsidR="00D452F8">
        <w:t xml:space="preserve">the </w:t>
      </w:r>
      <w:r>
        <w:t xml:space="preserve">MBB solution, </w:t>
      </w:r>
      <w:r w:rsidR="00567BF3">
        <w:t xml:space="preserve">the connection to the source cell is maintained after the reception of </w:t>
      </w:r>
      <w:proofErr w:type="spellStart"/>
      <w:r w:rsidR="00567BF3" w:rsidRPr="00567BF3">
        <w:rPr>
          <w:i/>
        </w:rPr>
        <w:t>RRCConnectionReconfiguration</w:t>
      </w:r>
      <w:proofErr w:type="spellEnd"/>
      <w:r w:rsidR="00250F20">
        <w:t xml:space="preserve"> </w:t>
      </w:r>
      <w:r w:rsidR="00567BF3">
        <w:t xml:space="preserve">message </w:t>
      </w:r>
      <w:r w:rsidR="00567BF3" w:rsidRPr="00567BF3">
        <w:t xml:space="preserve">with </w:t>
      </w:r>
      <w:proofErr w:type="spellStart"/>
      <w:r w:rsidR="00567BF3" w:rsidRPr="00567BF3">
        <w:rPr>
          <w:i/>
        </w:rPr>
        <w:t>mobilityControlInfo</w:t>
      </w:r>
      <w:proofErr w:type="spellEnd"/>
      <w:r w:rsidR="00567BF3" w:rsidRPr="00567BF3">
        <w:t xml:space="preserve"> </w:t>
      </w:r>
      <w:r w:rsidR="00567BF3">
        <w:t xml:space="preserve">until the UE executes initial uplink transmission in the target cell, i.e. </w:t>
      </w:r>
      <w:r>
        <w:t xml:space="preserve">MAC and PDCP reset </w:t>
      </w:r>
      <w:r w:rsidR="00D452F8">
        <w:t xml:space="preserve">is </w:t>
      </w:r>
      <w:r>
        <w:t xml:space="preserve">delayed </w:t>
      </w:r>
      <w:r w:rsidR="00D452F8">
        <w:t xml:space="preserve">in the UE </w:t>
      </w:r>
      <w:r>
        <w:t xml:space="preserve">until the UE performs </w:t>
      </w:r>
      <w:r w:rsidR="00A56AB3">
        <w:t>random-</w:t>
      </w:r>
      <w:r w:rsidR="00437859">
        <w:t xml:space="preserve">access </w:t>
      </w:r>
      <w:r w:rsidR="00D452F8">
        <w:t xml:space="preserve">in </w:t>
      </w:r>
      <w:r>
        <w:t xml:space="preserve">the target cell. </w:t>
      </w:r>
      <w:r w:rsidR="00886B87" w:rsidRPr="00886B87">
        <w:tab/>
        <w:t>It is up to UE implementation when t</w:t>
      </w:r>
      <w:r w:rsidR="00886B87">
        <w:t>o stop the uplink transmission/</w:t>
      </w:r>
      <w:r w:rsidR="00886B87" w:rsidRPr="00886B87">
        <w:t>downlink recep</w:t>
      </w:r>
      <w:r w:rsidR="00886B87">
        <w:t>tion with the source cell</w:t>
      </w:r>
      <w:r w:rsidR="00886B87" w:rsidRPr="00886B87">
        <w:t xml:space="preserve"> to initiate re-tuning for connection to the target cell</w:t>
      </w:r>
      <w:r w:rsidR="00250F20">
        <w:t>.</w:t>
      </w:r>
    </w:p>
    <w:p w14:paraId="0A13AD8C" w14:textId="37837B75" w:rsidR="00B50C00" w:rsidRDefault="00B50C00" w:rsidP="00B50C00">
      <w:r>
        <w:t xml:space="preserve">MBB </w:t>
      </w:r>
      <w:r w:rsidR="00437859">
        <w:t>as defined in Rel-14 has some known limitations</w:t>
      </w:r>
      <w:r w:rsidR="001C5D84">
        <w:t xml:space="preserve">, </w:t>
      </w:r>
      <w:r w:rsidR="00A56AB3">
        <w:t>i.e. even if MBB and RACH-less handover are combined</w:t>
      </w:r>
      <w:r w:rsidR="00A56AB3" w:rsidRPr="00A56AB3">
        <w:t xml:space="preserve"> it is still not possible to </w:t>
      </w:r>
      <w:r w:rsidR="00AB4EB4">
        <w:t>reach</w:t>
      </w:r>
      <w:r w:rsidR="00A56AB3" w:rsidRPr="00A56AB3">
        <w:t xml:space="preserve"> ~0ms </w:t>
      </w:r>
      <w:r w:rsidR="00AB4EB4">
        <w:t xml:space="preserve">handover </w:t>
      </w:r>
      <w:r w:rsidR="00A56AB3" w:rsidRPr="00A56AB3">
        <w:t>interruption time</w:t>
      </w:r>
      <w:r w:rsidR="00A56AB3">
        <w:t>.</w:t>
      </w:r>
      <w:r w:rsidR="001C5D84">
        <w:t xml:space="preserve"> </w:t>
      </w:r>
      <w:r w:rsidR="00A56AB3">
        <w:t>MBB in Rel-14</w:t>
      </w:r>
      <w:r w:rsidR="001C5D84">
        <w:t xml:space="preserve"> </w:t>
      </w:r>
      <w:r>
        <w:t>is designed for UE</w:t>
      </w:r>
      <w:r w:rsidR="002776FE">
        <w:t xml:space="preserve">s with single </w:t>
      </w:r>
      <w:r w:rsidR="00437859">
        <w:t>Tx/</w:t>
      </w:r>
      <w:r w:rsidR="002776FE">
        <w:t>Rx chain</w:t>
      </w:r>
      <w:r>
        <w:t xml:space="preserve"> </w:t>
      </w:r>
      <w:r w:rsidR="005F01A2">
        <w:t xml:space="preserve">which means that MBB in practice </w:t>
      </w:r>
      <w:r w:rsidR="002776FE">
        <w:t xml:space="preserve">only supports </w:t>
      </w:r>
      <w:r>
        <w:t xml:space="preserve">intra-frequency handover. </w:t>
      </w:r>
      <w:r w:rsidR="00F32B90">
        <w:t xml:space="preserve">In an </w:t>
      </w:r>
      <w:r>
        <w:t xml:space="preserve">intra-frequency </w:t>
      </w:r>
      <w:r w:rsidR="00F32B90">
        <w:t xml:space="preserve">handover scenario, </w:t>
      </w:r>
      <w:r w:rsidR="002776FE">
        <w:t xml:space="preserve">a single Rx UE is capable of receiving </w:t>
      </w:r>
      <w:r w:rsidR="00F32B90">
        <w:t xml:space="preserve">DL data </w:t>
      </w:r>
      <w:r w:rsidR="002776FE">
        <w:t>from both target and source cell</w:t>
      </w:r>
      <w:r w:rsidR="00F32B90">
        <w:t>,</w:t>
      </w:r>
      <w:r w:rsidR="002776FE">
        <w:t xml:space="preserve"> </w:t>
      </w:r>
      <w:r w:rsidR="00F32B90">
        <w:t>h</w:t>
      </w:r>
      <w:r>
        <w:t xml:space="preserve">owever, </w:t>
      </w:r>
      <w:r w:rsidR="00F32B90">
        <w:t>a</w:t>
      </w:r>
      <w:r>
        <w:t xml:space="preserve"> single Tx UE will not be able to transmit to both cells simultaneously. Thus, in MBB</w:t>
      </w:r>
      <w:r w:rsidR="00437859">
        <w:t xml:space="preserve"> Rel-14</w:t>
      </w:r>
      <w:r>
        <w:t>,</w:t>
      </w:r>
      <w:r w:rsidRPr="00B50C00">
        <w:t xml:space="preserve"> </w:t>
      </w:r>
      <w:r>
        <w:t>the UE will release the connection to</w:t>
      </w:r>
      <w:r w:rsidR="008D0919">
        <w:t xml:space="preserve"> the</w:t>
      </w:r>
      <w:r>
        <w:t xml:space="preserve"> source </w:t>
      </w:r>
      <w:r w:rsidR="008D0919">
        <w:t xml:space="preserve">cell </w:t>
      </w:r>
      <w:r w:rsidR="00507A57">
        <w:t>at the first UL transmission. This occurs when the UE:</w:t>
      </w:r>
    </w:p>
    <w:p w14:paraId="2976CC8E" w14:textId="4C648754" w:rsidR="00506E4A" w:rsidRDefault="0067041E" w:rsidP="0067041E">
      <w:pPr>
        <w:pStyle w:val="B1"/>
      </w:pPr>
      <w:r>
        <w:t>-</w:t>
      </w:r>
      <w:r>
        <w:tab/>
      </w:r>
      <w:r w:rsidR="00507A57">
        <w:t>T</w:t>
      </w:r>
      <w:r w:rsidR="00506E4A">
        <w:t>ransmits the RACH preamble;</w:t>
      </w:r>
      <w:r w:rsidR="00B50C00">
        <w:t xml:space="preserve"> or</w:t>
      </w:r>
    </w:p>
    <w:p w14:paraId="566B1354" w14:textId="26C83687" w:rsidR="00B50C00" w:rsidRPr="002F44AC" w:rsidRDefault="0067041E" w:rsidP="0067041E">
      <w:pPr>
        <w:pStyle w:val="B1"/>
      </w:pPr>
      <w:r>
        <w:t>-</w:t>
      </w:r>
      <w:r>
        <w:tab/>
      </w:r>
      <w:r w:rsidR="00507A57" w:rsidRPr="002F44AC">
        <w:t>Tr</w:t>
      </w:r>
      <w:r w:rsidR="00506E4A" w:rsidRPr="002F44AC">
        <w:t xml:space="preserve">ansmits the HO </w:t>
      </w:r>
      <w:r w:rsidR="001C5D84">
        <w:t>C</w:t>
      </w:r>
      <w:r w:rsidR="00506E4A" w:rsidRPr="002F44AC">
        <w:t>omplete message (if RACH-less HO</w:t>
      </w:r>
      <w:r w:rsidR="00B50C00" w:rsidRPr="002F44AC">
        <w:t xml:space="preserve"> is configured</w:t>
      </w:r>
      <w:r w:rsidR="00506E4A" w:rsidRPr="002F44AC">
        <w:t>)</w:t>
      </w:r>
      <w:r w:rsidR="00B50C00" w:rsidRPr="002F44AC">
        <w:t>.</w:t>
      </w:r>
    </w:p>
    <w:p w14:paraId="1CABD50B" w14:textId="69E09FFF" w:rsidR="00CC11F3" w:rsidRDefault="008D0919" w:rsidP="00422A16">
      <w:pPr>
        <w:spacing w:after="200" w:line="276" w:lineRule="auto"/>
      </w:pPr>
      <w:r>
        <w:lastRenderedPageBreak/>
        <w:t>Consequently</w:t>
      </w:r>
      <w:r w:rsidR="00506E4A">
        <w:t>, the UE releases the connection with the source cell before the connection with the target cell is ready fo</w:t>
      </w:r>
      <w:r w:rsidR="00CC11F3">
        <w:t>r packet transmission/recept</w:t>
      </w:r>
      <w:r w:rsidR="00287D8E">
        <w:t>ion</w:t>
      </w:r>
      <w:r w:rsidR="00CC11F3">
        <w:t>.</w:t>
      </w:r>
    </w:p>
    <w:p w14:paraId="1E99F3C5" w14:textId="0C1C3336" w:rsidR="00770303" w:rsidRDefault="008E4CF6" w:rsidP="00770303">
      <w:pPr>
        <w:pStyle w:val="Observation"/>
        <w:numPr>
          <w:ilvl w:val="0"/>
          <w:numId w:val="17"/>
        </w:numPr>
        <w:ind w:left="1701" w:hanging="1701"/>
      </w:pPr>
      <w:bookmarkStart w:id="1" w:name="_Toc498617854"/>
      <w:bookmarkStart w:id="2" w:name="_Toc498617751"/>
      <w:bookmarkStart w:id="3" w:name="_Toc498086663"/>
      <w:bookmarkStart w:id="4" w:name="_Toc498086636"/>
      <w:bookmarkStart w:id="5" w:name="_Toc498619187"/>
      <w:bookmarkStart w:id="6" w:name="_Toc498619210"/>
      <w:bookmarkStart w:id="7" w:name="_Toc528760021"/>
      <w:r>
        <w:t xml:space="preserve">Make-before-break (MBB) introduced in LTE Rel-14 is designed for UEs with </w:t>
      </w:r>
      <w:r w:rsidR="00770303">
        <w:t>single Tx</w:t>
      </w:r>
      <w:r w:rsidR="002776FE">
        <w:t>/</w:t>
      </w:r>
      <w:r w:rsidR="00770303">
        <w:t>Rx chain</w:t>
      </w:r>
      <w:r>
        <w:t xml:space="preserve"> and only supports intra-frequency handover</w:t>
      </w:r>
      <w:r w:rsidR="00770303">
        <w:t>.</w:t>
      </w:r>
      <w:bookmarkEnd w:id="1"/>
      <w:bookmarkEnd w:id="2"/>
      <w:bookmarkEnd w:id="3"/>
      <w:bookmarkEnd w:id="4"/>
      <w:bookmarkEnd w:id="5"/>
      <w:bookmarkEnd w:id="6"/>
      <w:bookmarkEnd w:id="7"/>
    </w:p>
    <w:p w14:paraId="0ED169AB" w14:textId="469BF66C" w:rsidR="002776FE" w:rsidRDefault="002776FE" w:rsidP="00770303">
      <w:pPr>
        <w:pStyle w:val="Observation"/>
        <w:numPr>
          <w:ilvl w:val="0"/>
          <w:numId w:val="17"/>
        </w:numPr>
        <w:ind w:left="1701" w:hanging="1701"/>
      </w:pPr>
      <w:bookmarkStart w:id="8" w:name="_Toc528760022"/>
      <w:r>
        <w:t>In MBB, due to the single Tx/Rx chain, the UE releases the connection with the source cell before the connection with the target cell is ready for packet transmission/reception</w:t>
      </w:r>
      <w:bookmarkEnd w:id="8"/>
    </w:p>
    <w:p w14:paraId="057158F7" w14:textId="0BC83DD1" w:rsidR="005E6277" w:rsidRDefault="0016361C" w:rsidP="005E6277">
      <w:pPr>
        <w:pStyle w:val="Heading1"/>
      </w:pPr>
      <w:bookmarkStart w:id="9" w:name="_Ref525650200"/>
      <w:r>
        <w:t>Enhanced MBB</w:t>
      </w:r>
      <w:r w:rsidR="005E6277">
        <w:t xml:space="preserve"> in Rel-16</w:t>
      </w:r>
      <w:bookmarkEnd w:id="9"/>
    </w:p>
    <w:p w14:paraId="6005A531" w14:textId="42494B7D" w:rsidR="00FF6C03" w:rsidRDefault="00625192" w:rsidP="005E6277">
      <w:r w:rsidRPr="00625192">
        <w:t xml:space="preserve">Even if MBB and RACH-less HO are combined </w:t>
      </w:r>
      <w:r w:rsidR="00346F94">
        <w:t xml:space="preserve">in the same HO scenario, </w:t>
      </w:r>
      <w:r w:rsidRPr="00625192">
        <w:t>it is still not possible to achiev</w:t>
      </w:r>
      <w:r w:rsidR="00386816">
        <w:t xml:space="preserve">e seamless mobility, i.e. true </w:t>
      </w:r>
      <w:r w:rsidRPr="00625192">
        <w:t xml:space="preserve">0ms </w:t>
      </w:r>
      <w:r w:rsidR="00F007A2">
        <w:t>HO</w:t>
      </w:r>
      <w:r w:rsidR="00AB4EB4">
        <w:t xml:space="preserve"> </w:t>
      </w:r>
      <w:r w:rsidRPr="00625192">
        <w:t>interruption time</w:t>
      </w:r>
      <w:r>
        <w:t xml:space="preserve">. </w:t>
      </w:r>
      <w:r w:rsidR="00FF6C03" w:rsidRPr="00FF6C03">
        <w:t xml:space="preserve">In order to meet </w:t>
      </w:r>
      <w:r w:rsidR="003C26BD">
        <w:t>this target</w:t>
      </w:r>
      <w:r w:rsidR="00FF6C03" w:rsidRPr="00FF6C03">
        <w:t xml:space="preserve">, </w:t>
      </w:r>
      <w:r w:rsidR="000118F8">
        <w:t>the</w:t>
      </w:r>
      <w:r w:rsidR="00FF6C03" w:rsidRPr="00FF6C03">
        <w:t xml:space="preserve"> UE </w:t>
      </w:r>
      <w:r w:rsidR="000118F8">
        <w:t xml:space="preserve">need to maintain the </w:t>
      </w:r>
      <w:r w:rsidR="00737BF9">
        <w:t>connection</w:t>
      </w:r>
      <w:r w:rsidR="000118F8">
        <w:t xml:space="preserve"> with </w:t>
      </w:r>
      <w:r w:rsidR="003C26BD">
        <w:t xml:space="preserve">the </w:t>
      </w:r>
      <w:r w:rsidR="000118F8">
        <w:t>s</w:t>
      </w:r>
      <w:r w:rsidR="00FF6C03" w:rsidRPr="00FF6C03">
        <w:t xml:space="preserve">ource </w:t>
      </w:r>
      <w:proofErr w:type="spellStart"/>
      <w:r w:rsidR="000118F8">
        <w:t>eNB</w:t>
      </w:r>
      <w:proofErr w:type="spellEnd"/>
      <w:r w:rsidR="000118F8">
        <w:t xml:space="preserve"> </w:t>
      </w:r>
      <w:r w:rsidR="00FF6C03" w:rsidRPr="00FF6C03">
        <w:t xml:space="preserve">until the </w:t>
      </w:r>
      <w:r w:rsidR="00737BF9">
        <w:t>connection</w:t>
      </w:r>
      <w:r w:rsidR="00FF6C03" w:rsidRPr="00FF6C03">
        <w:t xml:space="preserve"> </w:t>
      </w:r>
      <w:r w:rsidR="000118F8">
        <w:t>to the</w:t>
      </w:r>
      <w:r w:rsidR="00FF6C03" w:rsidRPr="00FF6C03">
        <w:t xml:space="preserve"> target </w:t>
      </w:r>
      <w:proofErr w:type="spellStart"/>
      <w:r w:rsidR="00FF6C03" w:rsidRPr="00FF6C03">
        <w:t>eNB</w:t>
      </w:r>
      <w:proofErr w:type="spellEnd"/>
      <w:r w:rsidR="00FF6C03" w:rsidRPr="00FF6C03">
        <w:t xml:space="preserve"> is successfully established.</w:t>
      </w:r>
    </w:p>
    <w:p w14:paraId="43B09B53" w14:textId="75DD6B1F" w:rsidR="00FD37F0" w:rsidRDefault="00FD37F0" w:rsidP="005E6277">
      <w:r>
        <w:t>It is possible to enhance the LTE Rel-14 MBB solution to r</w:t>
      </w:r>
      <w:r w:rsidR="00867EF2">
        <w:t xml:space="preserve">each ~0ms </w:t>
      </w:r>
      <w:r w:rsidR="00F007A2">
        <w:t xml:space="preserve">HO </w:t>
      </w:r>
      <w:r w:rsidR="00867EF2">
        <w:t>interruption time</w:t>
      </w:r>
      <w:r>
        <w:t xml:space="preserve"> provided the UE supports dual Tx/Rx chains. The dual Rx chains </w:t>
      </w:r>
      <w:r w:rsidR="00047D7D">
        <w:t xml:space="preserve">potentially </w:t>
      </w:r>
      <w:r>
        <w:t xml:space="preserve">also allows us to support </w:t>
      </w:r>
      <w:r w:rsidR="00E250C5">
        <w:t xml:space="preserve">other HO scenarios such as </w:t>
      </w:r>
      <w:r>
        <w:t xml:space="preserve">inter-frequency </w:t>
      </w:r>
      <w:r w:rsidR="00E250C5">
        <w:t>HO</w:t>
      </w:r>
      <w:r>
        <w:t>.</w:t>
      </w:r>
    </w:p>
    <w:p w14:paraId="396D8B5A" w14:textId="73AD4B96" w:rsidR="005E6277" w:rsidRDefault="00E250C5" w:rsidP="005D0F2C">
      <w:r>
        <w:t>Contrary</w:t>
      </w:r>
      <w:r w:rsidR="00FD37F0">
        <w:t xml:space="preserve"> to the problem faced by </w:t>
      </w:r>
      <w:r w:rsidR="00F007A2">
        <w:t xml:space="preserve">a </w:t>
      </w:r>
      <w:r w:rsidR="00FD37F0">
        <w:t xml:space="preserve">UE with </w:t>
      </w:r>
      <w:r w:rsidR="00F007A2">
        <w:t xml:space="preserve">a </w:t>
      </w:r>
      <w:r w:rsidR="00FD37F0">
        <w:t xml:space="preserve">single Tx/Rx chain </w:t>
      </w:r>
      <w:r w:rsidR="00346F94">
        <w:t>(</w:t>
      </w:r>
      <w:r w:rsidR="00F007A2">
        <w:t>as discussed</w:t>
      </w:r>
      <w:r w:rsidR="00FD37F0">
        <w:t xml:space="preserve"> in section</w:t>
      </w:r>
      <w:r w:rsidR="00AB4EB4">
        <w:t xml:space="preserve"> 2</w:t>
      </w:r>
      <w:r w:rsidR="00346F94">
        <w:t>)</w:t>
      </w:r>
      <w:r w:rsidR="00FD37F0">
        <w:t xml:space="preserve">, </w:t>
      </w:r>
      <w:r w:rsidR="00AB4EB4">
        <w:t xml:space="preserve">a </w:t>
      </w:r>
      <w:r w:rsidR="00346F94">
        <w:t>UE with dual Tx/</w:t>
      </w:r>
      <w:r w:rsidR="00FD37F0">
        <w:t>Rx chain</w:t>
      </w:r>
      <w:r w:rsidR="003064B3">
        <w:t>s</w:t>
      </w:r>
      <w:r w:rsidR="00FD37F0">
        <w:t xml:space="preserve"> can keep the connection with the source cell until it is able to receive </w:t>
      </w:r>
      <w:r w:rsidR="00366168">
        <w:t xml:space="preserve">data </w:t>
      </w:r>
      <w:r w:rsidR="00FD37F0">
        <w:t xml:space="preserve">packets from the target cell. In principle, this means that the source </w:t>
      </w:r>
      <w:proofErr w:type="spellStart"/>
      <w:r w:rsidR="00346F94">
        <w:t>eNB</w:t>
      </w:r>
      <w:proofErr w:type="spellEnd"/>
      <w:r w:rsidR="00FD37F0">
        <w:t xml:space="preserve">, after sending </w:t>
      </w:r>
      <w:r w:rsidR="00AB4EB4">
        <w:t>RRC Connection Reconfiguration message</w:t>
      </w:r>
      <w:r w:rsidR="00FD37F0">
        <w:t xml:space="preserve"> to the UE, </w:t>
      </w:r>
      <w:r w:rsidR="00346F94">
        <w:t>continues to send</w:t>
      </w:r>
      <w:r w:rsidR="00FD37F0">
        <w:t xml:space="preserve"> data packet</w:t>
      </w:r>
      <w:r w:rsidR="00346F94">
        <w:t>s</w:t>
      </w:r>
      <w:r w:rsidR="00FD37F0">
        <w:t xml:space="preserve"> to the </w:t>
      </w:r>
      <w:r w:rsidR="00346F94">
        <w:t>UE</w:t>
      </w:r>
      <w:r w:rsidR="00FD37F0">
        <w:t xml:space="preserve"> </w:t>
      </w:r>
      <w:r w:rsidR="00AA4DBC">
        <w:t>while forwarding</w:t>
      </w:r>
      <w:r w:rsidR="00FD37F0">
        <w:t xml:space="preserve"> </w:t>
      </w:r>
      <w:r w:rsidR="00346F94">
        <w:t xml:space="preserve">the same data </w:t>
      </w:r>
      <w:r w:rsidR="00FD37F0">
        <w:t>packet</w:t>
      </w:r>
      <w:r w:rsidR="00346F94">
        <w:t>s</w:t>
      </w:r>
      <w:r w:rsidR="00FD37F0">
        <w:t xml:space="preserve"> to the target </w:t>
      </w:r>
      <w:proofErr w:type="spellStart"/>
      <w:r w:rsidR="00346F94">
        <w:t>eNB</w:t>
      </w:r>
      <w:proofErr w:type="spellEnd"/>
      <w:r w:rsidR="00FD37F0">
        <w:t xml:space="preserve">. Thus, the target </w:t>
      </w:r>
      <w:proofErr w:type="spellStart"/>
      <w:r w:rsidR="00AB4EB4">
        <w:t>eNB</w:t>
      </w:r>
      <w:proofErr w:type="spellEnd"/>
      <w:r w:rsidR="00FD37F0">
        <w:t xml:space="preserve"> will be able to send </w:t>
      </w:r>
      <w:r w:rsidR="00346F94">
        <w:t xml:space="preserve">the </w:t>
      </w:r>
      <w:r w:rsidR="00FD37F0">
        <w:t xml:space="preserve">data </w:t>
      </w:r>
      <w:r w:rsidR="00346F94">
        <w:t xml:space="preserve">packets </w:t>
      </w:r>
      <w:r w:rsidR="00FD37F0">
        <w:t xml:space="preserve">immediately to the UE when </w:t>
      </w:r>
      <w:r w:rsidR="0051538E">
        <w:t>the</w:t>
      </w:r>
      <w:r w:rsidR="00AB4EB4">
        <w:t xml:space="preserve"> connection to the UE is established</w:t>
      </w:r>
      <w:r w:rsidR="00FD37F0">
        <w:t>.</w:t>
      </w:r>
      <w:r w:rsidR="00541322" w:rsidRPr="00541322">
        <w:rPr>
          <w:noProof/>
        </w:rPr>
        <w:t xml:space="preserve"> </w:t>
      </w:r>
    </w:p>
    <w:p w14:paraId="7C2CEA32" w14:textId="799CC213" w:rsidR="00AB4EB4" w:rsidRDefault="00346F94" w:rsidP="005D0F2C">
      <w:r>
        <w:t xml:space="preserve">The principle </w:t>
      </w:r>
      <w:r w:rsidR="00AB4EB4" w:rsidRPr="00AB4EB4">
        <w:t xml:space="preserve">to support 0ms </w:t>
      </w:r>
      <w:r>
        <w:t>HO</w:t>
      </w:r>
      <w:r w:rsidR="00AB4EB4">
        <w:t xml:space="preserve"> </w:t>
      </w:r>
      <w:r w:rsidR="00AB4EB4" w:rsidRPr="00AB4EB4">
        <w:t xml:space="preserve">interruption </w:t>
      </w:r>
      <w:r w:rsidR="00AB4EB4">
        <w:t xml:space="preserve">time </w:t>
      </w:r>
      <w:r>
        <w:t xml:space="preserve">by means of an enhanced MBB procedure </w:t>
      </w:r>
      <w:r w:rsidR="00AB4EB4" w:rsidRPr="00AB4EB4">
        <w:t xml:space="preserve">is illustrated </w:t>
      </w:r>
      <w:r w:rsidR="00366168">
        <w:t>in</w:t>
      </w:r>
      <w:r w:rsidR="00AB4EB4" w:rsidRPr="00AB4EB4">
        <w:t xml:space="preserve"> </w:t>
      </w:r>
      <w:r w:rsidR="00737BF9">
        <w:t>Figure</w:t>
      </w:r>
      <w:r w:rsidR="00AB4EB4" w:rsidRPr="00AB4EB4">
        <w:t xml:space="preserve"> </w:t>
      </w:r>
      <w:r w:rsidR="00737BF9">
        <w:t xml:space="preserve">1 </w:t>
      </w:r>
      <w:r w:rsidR="00AB4EB4" w:rsidRPr="00AB4EB4">
        <w:t>below.</w:t>
      </w:r>
      <w:r w:rsidR="00541322" w:rsidRPr="00541322">
        <w:rPr>
          <w:noProof/>
        </w:rPr>
        <w:t xml:space="preserve"> </w:t>
      </w:r>
    </w:p>
    <w:p w14:paraId="2643988F" w14:textId="420D9F04" w:rsidR="00AB4EB4" w:rsidRDefault="00AB4EB4" w:rsidP="005D0F2C"/>
    <w:p w14:paraId="5A466B81" w14:textId="2B527E44" w:rsidR="00E51731" w:rsidRDefault="008C02B6" w:rsidP="005D0F2C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1A22A990" wp14:editId="1756A490">
            <wp:extent cx="6386626" cy="4105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864" cy="4120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EF41CA" w14:textId="014F8445" w:rsidR="00E51731" w:rsidRPr="00366168" w:rsidRDefault="00E250C5" w:rsidP="00E250C5">
      <w:pPr>
        <w:pStyle w:val="Figure"/>
        <w:rPr>
          <w:b/>
        </w:rPr>
      </w:pPr>
      <w:r w:rsidRPr="00366168">
        <w:rPr>
          <w:b/>
        </w:rPr>
        <w:t>Figure 1 Enhanced MBB procedure to support 0ms HO interruption time</w:t>
      </w:r>
    </w:p>
    <w:p w14:paraId="7ABFC0E1" w14:textId="77777777" w:rsidR="002046DF" w:rsidRDefault="002046DF" w:rsidP="005D0F2C"/>
    <w:p w14:paraId="39555A8F" w14:textId="4FD8A76E" w:rsidR="00E250C5" w:rsidRDefault="002046DF" w:rsidP="005D0F2C">
      <w:r>
        <w:t>The</w:t>
      </w:r>
      <w:r w:rsidR="00E250C5">
        <w:t xml:space="preserve"> key </w:t>
      </w:r>
      <w:r w:rsidR="00737BF9">
        <w:t>steps</w:t>
      </w:r>
      <w:r w:rsidR="00E250C5">
        <w:t xml:space="preserve"> to support 0ms HO interruption time</w:t>
      </w:r>
      <w:r>
        <w:t xml:space="preserve"> </w:t>
      </w:r>
      <w:r w:rsidR="003064B3">
        <w:t>by means of</w:t>
      </w:r>
      <w:r w:rsidR="003064B3" w:rsidRPr="003064B3">
        <w:t xml:space="preserve"> Enhanced MBB procedure </w:t>
      </w:r>
      <w:r>
        <w:t xml:space="preserve">are </w:t>
      </w:r>
      <w:r w:rsidR="003064B3">
        <w:t>as follows</w:t>
      </w:r>
      <w:r w:rsidR="00E250C5">
        <w:t>:</w:t>
      </w:r>
    </w:p>
    <w:p w14:paraId="3CC8F4F3" w14:textId="6647F12B" w:rsidR="00E250C5" w:rsidRDefault="00366168" w:rsidP="000F5A34">
      <w:pPr>
        <w:ind w:left="1134" w:hanging="1134"/>
      </w:pPr>
      <w:r>
        <w:t xml:space="preserve">Step </w:t>
      </w:r>
      <w:r w:rsidR="00B17D31">
        <w:t>4</w:t>
      </w:r>
      <w:r w:rsidR="000F5A34">
        <w:t>:</w:t>
      </w:r>
      <w:r w:rsidR="000F5A34">
        <w:tab/>
      </w:r>
      <w:r w:rsidRPr="00366168">
        <w:t xml:space="preserve">Source </w:t>
      </w:r>
      <w:proofErr w:type="spellStart"/>
      <w:r>
        <w:t>eNB</w:t>
      </w:r>
      <w:proofErr w:type="spellEnd"/>
      <w:r>
        <w:t xml:space="preserve"> </w:t>
      </w:r>
      <w:r w:rsidRPr="00366168">
        <w:t>send</w:t>
      </w:r>
      <w:r>
        <w:t>s Handover C</w:t>
      </w:r>
      <w:r w:rsidR="00737BF9">
        <w:t xml:space="preserve">ommand </w:t>
      </w:r>
      <w:r w:rsidRPr="00366168">
        <w:t xml:space="preserve">(i.e. </w:t>
      </w:r>
      <w:proofErr w:type="spellStart"/>
      <w:r w:rsidRPr="00150BAF">
        <w:rPr>
          <w:i/>
        </w:rPr>
        <w:t>RRCConnectionReconfiguration</w:t>
      </w:r>
      <w:proofErr w:type="spellEnd"/>
      <w:r>
        <w:t xml:space="preserve"> message </w:t>
      </w:r>
      <w:r w:rsidRPr="00366168">
        <w:t xml:space="preserve">with </w:t>
      </w:r>
      <w:proofErr w:type="spellStart"/>
      <w:r w:rsidR="00150BAF" w:rsidRPr="00150BAF">
        <w:rPr>
          <w:i/>
        </w:rPr>
        <w:t>m</w:t>
      </w:r>
      <w:r w:rsidRPr="00150BAF">
        <w:rPr>
          <w:i/>
        </w:rPr>
        <w:t>obilityControlInfo</w:t>
      </w:r>
      <w:proofErr w:type="spellEnd"/>
      <w:r w:rsidRPr="00366168">
        <w:t>)</w:t>
      </w:r>
      <w:r w:rsidR="000F5A34">
        <w:t xml:space="preserve"> to the UE,</w:t>
      </w:r>
      <w:r w:rsidRPr="00366168">
        <w:t xml:space="preserve"> containing an indicator to </w:t>
      </w:r>
      <w:r>
        <w:t>perform</w:t>
      </w:r>
      <w:r w:rsidRPr="00366168">
        <w:t xml:space="preserve"> 0ms </w:t>
      </w:r>
      <w:r w:rsidR="00737BF9">
        <w:t xml:space="preserve">HO </w:t>
      </w:r>
      <w:r w:rsidRPr="00366168">
        <w:t>interruption.</w:t>
      </w:r>
    </w:p>
    <w:p w14:paraId="777A259E" w14:textId="03029C28" w:rsidR="000F5A34" w:rsidRDefault="000F5A34" w:rsidP="000F5A34">
      <w:pPr>
        <w:ind w:left="1134" w:hanging="1134"/>
      </w:pPr>
      <w:r>
        <w:t xml:space="preserve">Step </w:t>
      </w:r>
      <w:r w:rsidR="00E057C9">
        <w:t>5</w:t>
      </w:r>
      <w:r>
        <w:t>:</w:t>
      </w:r>
      <w:r>
        <w:tab/>
      </w:r>
      <w:r w:rsidR="00E057C9" w:rsidRPr="00E057C9">
        <w:t xml:space="preserve">Source </w:t>
      </w:r>
      <w:proofErr w:type="spellStart"/>
      <w:r w:rsidR="00E057C9" w:rsidRPr="00E057C9">
        <w:t>eNB</w:t>
      </w:r>
      <w:proofErr w:type="spellEnd"/>
      <w:r w:rsidR="00E057C9" w:rsidRPr="00E057C9">
        <w:t xml:space="preserve"> starts forwarding packet data to the target </w:t>
      </w:r>
      <w:proofErr w:type="spellStart"/>
      <w:r w:rsidR="00E057C9" w:rsidRPr="00E057C9">
        <w:t>eNB</w:t>
      </w:r>
      <w:proofErr w:type="spellEnd"/>
      <w:r w:rsidR="00E057C9" w:rsidRPr="00E057C9">
        <w:t xml:space="preserve"> and continues to send and receive data to/from the UE (step 7). See </w:t>
      </w:r>
      <w:r w:rsidR="00E057C9" w:rsidRPr="00767E9B">
        <w:rPr>
          <w:i/>
        </w:rPr>
        <w:t>Note</w:t>
      </w:r>
      <w:r w:rsidR="00E057C9" w:rsidRPr="00E057C9">
        <w:t xml:space="preserve"> below for alternative solution</w:t>
      </w:r>
      <w:r w:rsidR="000A0DB8">
        <w:t>.</w:t>
      </w:r>
    </w:p>
    <w:p w14:paraId="41C1424A" w14:textId="46D97F30" w:rsidR="000F5A34" w:rsidRDefault="00386816" w:rsidP="005D0F2C">
      <w:r>
        <w:t xml:space="preserve">Step </w:t>
      </w:r>
      <w:r w:rsidR="00E057C9">
        <w:t>6</w:t>
      </w:r>
      <w:r w:rsidR="000F5A34">
        <w:t>:</w:t>
      </w:r>
      <w:r w:rsidR="000F5A34">
        <w:tab/>
      </w:r>
      <w:r w:rsidR="00E057C9" w:rsidRPr="00E057C9">
        <w:t>UE starts synchronizing with the target cell, while keeping its connection with the source cell</w:t>
      </w:r>
      <w:r w:rsidR="000F5A34">
        <w:t>.</w:t>
      </w:r>
    </w:p>
    <w:p w14:paraId="215355CC" w14:textId="4BFAB1B6" w:rsidR="00366168" w:rsidRDefault="00E057C9" w:rsidP="005D0F2C">
      <w:r>
        <w:t>Step 7</w:t>
      </w:r>
      <w:r w:rsidR="00386816">
        <w:t>:</w:t>
      </w:r>
      <w:r w:rsidR="00386816">
        <w:tab/>
      </w:r>
      <w:r w:rsidR="002046F8">
        <w:t>P</w:t>
      </w:r>
      <w:r w:rsidR="00B17D31">
        <w:t>acket</w:t>
      </w:r>
      <w:r w:rsidR="002046F8">
        <w:t xml:space="preserve"> data is</w:t>
      </w:r>
      <w:r w:rsidR="00B17D31">
        <w:t xml:space="preserve"> </w:t>
      </w:r>
      <w:r w:rsidR="00D05B94">
        <w:t xml:space="preserve">still </w:t>
      </w:r>
      <w:r w:rsidR="002046F8">
        <w:t xml:space="preserve">sent and received </w:t>
      </w:r>
      <w:r w:rsidR="00B17D31">
        <w:t>via the source cell.</w:t>
      </w:r>
    </w:p>
    <w:p w14:paraId="1DA6091A" w14:textId="085299BD" w:rsidR="00B17D31" w:rsidRDefault="00E057C9" w:rsidP="005D0F2C">
      <w:r>
        <w:t>Step 8</w:t>
      </w:r>
      <w:r w:rsidR="00B17D31">
        <w:t>:</w:t>
      </w:r>
      <w:r w:rsidR="00B17D31">
        <w:tab/>
      </w:r>
      <w:r w:rsidR="002046F8">
        <w:t>UE performs random-access in the</w:t>
      </w:r>
      <w:r w:rsidR="00B17D31" w:rsidRPr="00B17D31">
        <w:t xml:space="preserve"> target cell</w:t>
      </w:r>
      <w:r w:rsidR="00D90E30">
        <w:t xml:space="preserve"> and t</w:t>
      </w:r>
      <w:r w:rsidR="002046F8" w:rsidRPr="002046F8">
        <w:t xml:space="preserve">arget </w:t>
      </w:r>
      <w:proofErr w:type="spellStart"/>
      <w:r w:rsidR="00844A0F">
        <w:t>eNB</w:t>
      </w:r>
      <w:proofErr w:type="spellEnd"/>
      <w:r w:rsidR="002046F8" w:rsidRPr="002046F8">
        <w:t xml:space="preserve"> schedule</w:t>
      </w:r>
      <w:r w:rsidR="00D90E30">
        <w:t>s</w:t>
      </w:r>
      <w:r w:rsidR="002046F8" w:rsidRPr="002046F8">
        <w:t xml:space="preserve"> uplink</w:t>
      </w:r>
      <w:r w:rsidR="00D90E30">
        <w:t xml:space="preserve"> resources</w:t>
      </w:r>
      <w:r w:rsidR="002046F8">
        <w:t>.</w:t>
      </w:r>
    </w:p>
    <w:p w14:paraId="341562EC" w14:textId="5EBC1DE4" w:rsidR="00B17D31" w:rsidRDefault="00E057C9" w:rsidP="002046F8">
      <w:pPr>
        <w:ind w:left="1134" w:hanging="1134"/>
      </w:pPr>
      <w:r>
        <w:t>Step 9</w:t>
      </w:r>
      <w:r w:rsidR="00B17D31">
        <w:t>:</w:t>
      </w:r>
      <w:r w:rsidR="00B17D31">
        <w:tab/>
      </w:r>
      <w:r w:rsidR="00B17D31" w:rsidRPr="00B17D31">
        <w:t xml:space="preserve">UE sends </w:t>
      </w:r>
      <w:proofErr w:type="spellStart"/>
      <w:r w:rsidR="00B17D31" w:rsidRPr="00150BAF">
        <w:rPr>
          <w:i/>
        </w:rPr>
        <w:t>RRCConnectionReconfigurationComplete</w:t>
      </w:r>
      <w:proofErr w:type="spellEnd"/>
      <w:r w:rsidR="00B17D31" w:rsidRPr="00B17D31">
        <w:t xml:space="preserve"> message </w:t>
      </w:r>
      <w:r>
        <w:t>in</w:t>
      </w:r>
      <w:r w:rsidR="00B17D31" w:rsidRPr="00B17D31">
        <w:t xml:space="preserve"> </w:t>
      </w:r>
      <w:r w:rsidR="002046F8">
        <w:t xml:space="preserve">the </w:t>
      </w:r>
      <w:r w:rsidR="00B17D31" w:rsidRPr="00B17D31">
        <w:t>target</w:t>
      </w:r>
      <w:r w:rsidR="00B17D31">
        <w:t xml:space="preserve"> </w:t>
      </w:r>
      <w:r w:rsidR="002046F8">
        <w:t xml:space="preserve">cell. The </w:t>
      </w:r>
      <w:r w:rsidR="00B17D31" w:rsidRPr="00B17D31">
        <w:t xml:space="preserve">target </w:t>
      </w:r>
      <w:proofErr w:type="spellStart"/>
      <w:r w:rsidR="00844A0F">
        <w:t>eNB</w:t>
      </w:r>
      <w:proofErr w:type="spellEnd"/>
      <w:r w:rsidR="002046F8">
        <w:t xml:space="preserve"> </w:t>
      </w:r>
      <w:r w:rsidR="00B17D31" w:rsidRPr="00B17D31">
        <w:t xml:space="preserve">can </w:t>
      </w:r>
      <w:r w:rsidR="002046F8">
        <w:t xml:space="preserve">now </w:t>
      </w:r>
      <w:r w:rsidR="001B0FAC">
        <w:t xml:space="preserve">start </w:t>
      </w:r>
      <w:r w:rsidR="00B17D31" w:rsidRPr="00B17D31">
        <w:t>send</w:t>
      </w:r>
      <w:r w:rsidR="001B0FAC">
        <w:t>ing</w:t>
      </w:r>
      <w:r w:rsidR="00B17D31" w:rsidRPr="00B17D31">
        <w:t xml:space="preserve"> PDCP packet</w:t>
      </w:r>
      <w:r w:rsidR="002046F8">
        <w:t>s to the UE</w:t>
      </w:r>
      <w:r w:rsidR="00AF325C">
        <w:t>, while a</w:t>
      </w:r>
      <w:r w:rsidR="00B17D31" w:rsidRPr="00B17D31">
        <w:t xml:space="preserve">t the same time, </w:t>
      </w:r>
      <w:r w:rsidR="00844A0F">
        <w:t xml:space="preserve">the </w:t>
      </w:r>
      <w:r w:rsidR="00B17D31" w:rsidRPr="00B17D31">
        <w:t xml:space="preserve">source </w:t>
      </w:r>
      <w:proofErr w:type="spellStart"/>
      <w:r w:rsidR="00844A0F">
        <w:t>eNB</w:t>
      </w:r>
      <w:proofErr w:type="spellEnd"/>
      <w:r w:rsidR="00844A0F">
        <w:t xml:space="preserve"> </w:t>
      </w:r>
      <w:r w:rsidR="00B17D31" w:rsidRPr="00B17D31">
        <w:t xml:space="preserve">may continue </w:t>
      </w:r>
      <w:r w:rsidR="00844A0F">
        <w:t xml:space="preserve">to </w:t>
      </w:r>
      <w:r w:rsidR="00B17D31" w:rsidRPr="00B17D31">
        <w:t>send PDCP packet</w:t>
      </w:r>
      <w:r w:rsidR="00844A0F">
        <w:t>s to the UE.</w:t>
      </w:r>
      <w:r w:rsidR="00F631BE">
        <w:t xml:space="preserve"> From this point in time the UE only sends UL data via the target cell.</w:t>
      </w:r>
    </w:p>
    <w:p w14:paraId="1793D407" w14:textId="3821AF83" w:rsidR="00E057C9" w:rsidRDefault="00E057C9" w:rsidP="002046F8">
      <w:pPr>
        <w:ind w:left="1134" w:hanging="1134"/>
      </w:pPr>
      <w:r>
        <w:tab/>
      </w:r>
      <w:r w:rsidRPr="00E057C9">
        <w:t xml:space="preserve">In purpose to assist the target </w:t>
      </w:r>
      <w:proofErr w:type="spellStart"/>
      <w:r w:rsidRPr="00E057C9">
        <w:t>eNB</w:t>
      </w:r>
      <w:proofErr w:type="spellEnd"/>
      <w:r w:rsidRPr="00E057C9">
        <w:t xml:space="preserve"> with PDCP re-ordering and duplication check, the UE may convey a </w:t>
      </w:r>
      <w:bookmarkStart w:id="10" w:name="_Hlk528687314"/>
      <w:r w:rsidRPr="00E057C9">
        <w:t xml:space="preserve">PDCP SN status report </w:t>
      </w:r>
      <w:bookmarkEnd w:id="10"/>
      <w:r w:rsidRPr="00E057C9">
        <w:t xml:space="preserve">in the </w:t>
      </w:r>
      <w:proofErr w:type="spellStart"/>
      <w:r w:rsidRPr="008C02B6">
        <w:rPr>
          <w:i/>
        </w:rPr>
        <w:t>RRCConnectionReconfigurationComplete</w:t>
      </w:r>
      <w:proofErr w:type="spellEnd"/>
      <w:r w:rsidRPr="00E057C9">
        <w:t xml:space="preserve"> message. Based on the information in the PDCP SN status report, the target </w:t>
      </w:r>
      <w:proofErr w:type="spellStart"/>
      <w:r w:rsidRPr="00E057C9">
        <w:t>eNB</w:t>
      </w:r>
      <w:proofErr w:type="spellEnd"/>
      <w:r w:rsidRPr="00E057C9">
        <w:t xml:space="preserve"> will only send PDCP packets to the UE that wer</w:t>
      </w:r>
      <w:r>
        <w:t xml:space="preserve">e not received by the UE in the </w:t>
      </w:r>
      <w:r w:rsidRPr="00E057C9">
        <w:t>source cell.</w:t>
      </w:r>
    </w:p>
    <w:p w14:paraId="6744500F" w14:textId="69691427" w:rsidR="00844A0F" w:rsidRDefault="00844A0F" w:rsidP="002046F8">
      <w:pPr>
        <w:ind w:left="1134" w:hanging="1134"/>
      </w:pPr>
      <w:r>
        <w:t xml:space="preserve">Step </w:t>
      </w:r>
      <w:r w:rsidR="00E057C9">
        <w:t>10</w:t>
      </w:r>
      <w:r>
        <w:t>:</w:t>
      </w:r>
      <w:r>
        <w:tab/>
        <w:t>The UE distinguish PDCP packet</w:t>
      </w:r>
      <w:r w:rsidR="001D6F5A">
        <w:t>s</w:t>
      </w:r>
      <w:r>
        <w:t xml:space="preserve"> received from source and target cell.</w:t>
      </w:r>
    </w:p>
    <w:p w14:paraId="7F37073D" w14:textId="17E0DE2C" w:rsidR="00E057C9" w:rsidRDefault="00E057C9" w:rsidP="002046F8">
      <w:pPr>
        <w:ind w:left="1134" w:hanging="1134"/>
      </w:pPr>
      <w:r>
        <w:lastRenderedPageBreak/>
        <w:t>Step 11:</w:t>
      </w:r>
      <w:r>
        <w:tab/>
      </w:r>
      <w:r w:rsidRPr="00E057C9">
        <w:t xml:space="preserve">Source </w:t>
      </w:r>
      <w:proofErr w:type="spellStart"/>
      <w:r w:rsidRPr="00E057C9">
        <w:t>eNB</w:t>
      </w:r>
      <w:proofErr w:type="spellEnd"/>
      <w:r w:rsidRPr="00E057C9">
        <w:t xml:space="preserve"> sends an SN Status Transfer message to the target </w:t>
      </w:r>
      <w:proofErr w:type="spellStart"/>
      <w:r w:rsidRPr="00E057C9">
        <w:t>eNB</w:t>
      </w:r>
      <w:proofErr w:type="spellEnd"/>
      <w:r w:rsidRPr="00E057C9">
        <w:t xml:space="preserve"> when the transmission/</w:t>
      </w:r>
      <w:r>
        <w:t xml:space="preserve">reception </w:t>
      </w:r>
      <w:r w:rsidR="00767E9B">
        <w:t>to/</w:t>
      </w:r>
      <w:r w:rsidRPr="00E057C9">
        <w:t>from the UE has ended, indicating the uplink/downlink PDCP SN receiver/transmitter status.</w:t>
      </w:r>
    </w:p>
    <w:p w14:paraId="0A157264" w14:textId="01144087" w:rsidR="00844A0F" w:rsidRDefault="00844A0F" w:rsidP="002046F8">
      <w:pPr>
        <w:ind w:left="1134" w:hanging="1134"/>
      </w:pPr>
      <w:r>
        <w:t>Step 12:</w:t>
      </w:r>
      <w:r>
        <w:tab/>
        <w:t>UE detach from source cell</w:t>
      </w:r>
      <w:r w:rsidR="00E057C9" w:rsidRPr="00E057C9">
        <w:t xml:space="preserve"> when the connection procedure to the target cell is completed</w:t>
      </w:r>
      <w:r>
        <w:t>.</w:t>
      </w:r>
    </w:p>
    <w:p w14:paraId="224DF6CE" w14:textId="733BFEAA" w:rsidR="00844A0F" w:rsidRPr="00B17D31" w:rsidRDefault="00844A0F" w:rsidP="002046F8">
      <w:pPr>
        <w:ind w:left="1134" w:hanging="1134"/>
      </w:pPr>
      <w:r>
        <w:t>Step 13:</w:t>
      </w:r>
      <w:r>
        <w:tab/>
        <w:t xml:space="preserve">Target </w:t>
      </w:r>
      <w:proofErr w:type="spellStart"/>
      <w:r>
        <w:t>eNB</w:t>
      </w:r>
      <w:proofErr w:type="spellEnd"/>
      <w:r>
        <w:t xml:space="preserve"> informs source </w:t>
      </w:r>
      <w:proofErr w:type="spellStart"/>
      <w:r>
        <w:t>eNB</w:t>
      </w:r>
      <w:proofErr w:type="spellEnd"/>
      <w:r>
        <w:t xml:space="preserve"> to release UE Context.</w:t>
      </w:r>
    </w:p>
    <w:p w14:paraId="1022C58B" w14:textId="6D3BC016" w:rsidR="00E12C66" w:rsidRDefault="00E12C66" w:rsidP="00E12C66"/>
    <w:p w14:paraId="0791AF63" w14:textId="7376A47F" w:rsidR="00D90E30" w:rsidRDefault="000A0DB8" w:rsidP="00E12C66">
      <w:r w:rsidRPr="00767E9B">
        <w:rPr>
          <w:i/>
          <w:u w:val="single"/>
        </w:rPr>
        <w:t>Note</w:t>
      </w:r>
      <w:r w:rsidRPr="00150BAF">
        <w:rPr>
          <w:u w:val="single"/>
        </w:rPr>
        <w:t>:</w:t>
      </w:r>
      <w:r w:rsidRPr="00A6583D">
        <w:t xml:space="preserve"> </w:t>
      </w:r>
      <w:r w:rsidR="00136950" w:rsidRPr="00A6583D">
        <w:t xml:space="preserve">As an alternative to source </w:t>
      </w:r>
      <w:proofErr w:type="spellStart"/>
      <w:r w:rsidR="00136950" w:rsidRPr="00A6583D">
        <w:t>eNB</w:t>
      </w:r>
      <w:proofErr w:type="spellEnd"/>
      <w:r w:rsidR="00136950" w:rsidRPr="00A6583D">
        <w:t xml:space="preserve"> </w:t>
      </w:r>
      <w:r w:rsidR="00354C24">
        <w:t>starts</w:t>
      </w:r>
      <w:r w:rsidR="00136950" w:rsidRPr="00A6583D">
        <w:t xml:space="preserve"> packet data forwarding in step </w:t>
      </w:r>
      <w:r w:rsidR="00521F7D">
        <w:t>5</w:t>
      </w:r>
      <w:r w:rsidR="00521F7D" w:rsidRPr="00A6583D">
        <w:t xml:space="preserve"> </w:t>
      </w:r>
      <w:r w:rsidR="00136950" w:rsidRPr="00A6583D">
        <w:t xml:space="preserve">(i.e. after sending Handover Command to the UE), the target </w:t>
      </w:r>
      <w:proofErr w:type="spellStart"/>
      <w:r w:rsidR="00136950" w:rsidRPr="00A6583D">
        <w:t>eNB</w:t>
      </w:r>
      <w:proofErr w:type="spellEnd"/>
      <w:r w:rsidR="00136950" w:rsidRPr="00A6583D">
        <w:t xml:space="preserve"> </w:t>
      </w:r>
      <w:r w:rsidR="00AF325C" w:rsidRPr="00A6583D">
        <w:t>may</w:t>
      </w:r>
      <w:r w:rsidR="00136950" w:rsidRPr="00A6583D">
        <w:t xml:space="preserve"> </w:t>
      </w:r>
      <w:r w:rsidR="00E057C9">
        <w:t xml:space="preserve">indicate to the source </w:t>
      </w:r>
      <w:proofErr w:type="spellStart"/>
      <w:r w:rsidR="00E057C9">
        <w:t>eNB</w:t>
      </w:r>
      <w:proofErr w:type="spellEnd"/>
      <w:r w:rsidR="00E057C9">
        <w:t xml:space="preserve"> </w:t>
      </w:r>
      <w:r w:rsidR="00E057C9" w:rsidRPr="00E057C9">
        <w:t>when to start packet data forwarding</w:t>
      </w:r>
      <w:r w:rsidR="00E057C9">
        <w:t>.</w:t>
      </w:r>
      <w:r w:rsidR="00E057C9" w:rsidRPr="00E057C9">
        <w:t xml:space="preserve"> </w:t>
      </w:r>
      <w:r w:rsidR="00E057C9">
        <w:t>I.e. the</w:t>
      </w:r>
      <w:r w:rsidR="00E057C9" w:rsidRPr="00A6583D">
        <w:t xml:space="preserve"> </w:t>
      </w:r>
      <w:r w:rsidR="00136950" w:rsidRPr="00A6583D">
        <w:t xml:space="preserve">packet data forwarding </w:t>
      </w:r>
      <w:r w:rsidR="00E057C9">
        <w:t>may start</w:t>
      </w:r>
      <w:r w:rsidR="00136950" w:rsidRPr="00A6583D">
        <w:t xml:space="preserve"> </w:t>
      </w:r>
      <w:r w:rsidRPr="00A6583D">
        <w:t xml:space="preserve">at a later stage in the </w:t>
      </w:r>
      <w:r w:rsidR="00D90E30">
        <w:t>Handover E</w:t>
      </w:r>
      <w:r w:rsidR="007268A3" w:rsidRPr="00A6583D">
        <w:t>xecution phase, e</w:t>
      </w:r>
      <w:r w:rsidR="00136950" w:rsidRPr="00A6583D">
        <w:t xml:space="preserve">.g. </w:t>
      </w:r>
      <w:r w:rsidR="007268A3" w:rsidRPr="00A6583D">
        <w:t xml:space="preserve">when </w:t>
      </w:r>
      <w:r w:rsidR="00136950" w:rsidRPr="00A6583D">
        <w:t>the UE performs ra</w:t>
      </w:r>
      <w:r w:rsidR="00EC708A">
        <w:t xml:space="preserve">ndom-access in the target cell. </w:t>
      </w:r>
      <w:r w:rsidR="00963AA5">
        <w:t xml:space="preserve">By starting the packet data forwarding in the source </w:t>
      </w:r>
      <w:proofErr w:type="spellStart"/>
      <w:r w:rsidR="00963AA5">
        <w:t>eNB</w:t>
      </w:r>
      <w:proofErr w:type="spellEnd"/>
      <w:r w:rsidR="00963AA5">
        <w:t xml:space="preserve"> at a later stage, </w:t>
      </w:r>
      <w:r w:rsidR="00136950" w:rsidRPr="00A6583D">
        <w:t xml:space="preserve">the number </w:t>
      </w:r>
      <w:r w:rsidRPr="00A6583D">
        <w:t xml:space="preserve">of duplicated PDCP packets received </w:t>
      </w:r>
      <w:r w:rsidR="003064B3">
        <w:t xml:space="preserve">by the UE </w:t>
      </w:r>
      <w:r w:rsidR="00AF325C" w:rsidRPr="00A6583D">
        <w:t>from</w:t>
      </w:r>
      <w:r w:rsidRPr="00A6583D">
        <w:t xml:space="preserve"> the target </w:t>
      </w:r>
      <w:r w:rsidR="007268A3" w:rsidRPr="00A6583D">
        <w:t>cell</w:t>
      </w:r>
      <w:r w:rsidR="00D90E30">
        <w:t xml:space="preserve"> </w:t>
      </w:r>
      <w:r w:rsidR="007C7738">
        <w:t xml:space="preserve">will </w:t>
      </w:r>
      <w:r w:rsidR="00E057C9">
        <w:t xml:space="preserve">potentially </w:t>
      </w:r>
      <w:r w:rsidR="007C7738">
        <w:t xml:space="preserve">be less </w:t>
      </w:r>
      <w:r w:rsidR="00D90E30">
        <w:t xml:space="preserve">and by that </w:t>
      </w:r>
      <w:r w:rsidR="007C7738">
        <w:t>the</w:t>
      </w:r>
      <w:r w:rsidR="00D90E30">
        <w:t xml:space="preserve"> DL latency</w:t>
      </w:r>
      <w:r w:rsidR="007C7738">
        <w:t xml:space="preserve"> will </w:t>
      </w:r>
      <w:r w:rsidR="00E057C9">
        <w:t>be somewhat</w:t>
      </w:r>
      <w:r w:rsidR="007C7738">
        <w:t xml:space="preserve"> reduced</w:t>
      </w:r>
      <w:r w:rsidRPr="00A6583D">
        <w:t>.</w:t>
      </w:r>
      <w:r w:rsidR="00E057C9" w:rsidRPr="00E057C9">
        <w:t xml:space="preserve"> However, starting the packet data forwarding at a later stage in the Handover Execution phase is also a trade-off between robustness and reduced latency if e.g. the connection </w:t>
      </w:r>
      <w:r w:rsidR="00CB4EEC">
        <w:t>between the UE and</w:t>
      </w:r>
      <w:r w:rsidR="00E057C9" w:rsidRPr="00E057C9">
        <w:t xml:space="preserve"> the source </w:t>
      </w:r>
      <w:proofErr w:type="spellStart"/>
      <w:r w:rsidR="00E057C9" w:rsidRPr="00E057C9">
        <w:t>eNB</w:t>
      </w:r>
      <w:proofErr w:type="spellEnd"/>
      <w:r w:rsidR="00E057C9" w:rsidRPr="00E057C9">
        <w:t xml:space="preserve"> is lost before the connection to the target </w:t>
      </w:r>
      <w:proofErr w:type="spellStart"/>
      <w:r w:rsidR="00E057C9" w:rsidRPr="00E057C9">
        <w:t>eNB</w:t>
      </w:r>
      <w:proofErr w:type="spellEnd"/>
      <w:r w:rsidR="00E057C9" w:rsidRPr="00E057C9">
        <w:t xml:space="preserve"> is established. In such case there will be a</w:t>
      </w:r>
      <w:r w:rsidR="00CB4EEC">
        <w:t xml:space="preserve"> short</w:t>
      </w:r>
      <w:r w:rsidR="00E057C9" w:rsidRPr="00E057C9">
        <w:t xml:space="preserve"> interruption in the DL data transfer to the UE.</w:t>
      </w:r>
    </w:p>
    <w:p w14:paraId="5586FB1D" w14:textId="56FA3A71" w:rsidR="004D7012" w:rsidRDefault="00737BF9" w:rsidP="004D7012">
      <w:r>
        <w:t xml:space="preserve">As </w:t>
      </w:r>
      <w:r w:rsidR="00E12C66">
        <w:t xml:space="preserve">can be </w:t>
      </w:r>
      <w:r>
        <w:t xml:space="preserve">seen in Figure 1, </w:t>
      </w:r>
      <w:r w:rsidR="00E12C66">
        <w:t>the</w:t>
      </w:r>
      <w:r>
        <w:t xml:space="preserve"> UE </w:t>
      </w:r>
      <w:r w:rsidR="00E12C66">
        <w:t xml:space="preserve">may (for a short while </w:t>
      </w:r>
      <w:r w:rsidR="00434D4F">
        <w:t xml:space="preserve">after completing the handover) </w:t>
      </w:r>
      <w:r w:rsidR="00E12C66" w:rsidRPr="00E12C66">
        <w:t xml:space="preserve">simultaneously </w:t>
      </w:r>
      <w:r w:rsidRPr="00737BF9">
        <w:t xml:space="preserve">receive PDCP packets from </w:t>
      </w:r>
      <w:r w:rsidR="008C02B6">
        <w:t xml:space="preserve">both </w:t>
      </w:r>
      <w:r w:rsidR="00E12C66">
        <w:t xml:space="preserve">the </w:t>
      </w:r>
      <w:r w:rsidRPr="00737BF9">
        <w:t xml:space="preserve">source cell and </w:t>
      </w:r>
      <w:r w:rsidR="00E12C66">
        <w:t xml:space="preserve">the target </w:t>
      </w:r>
      <w:r w:rsidRPr="00737BF9">
        <w:t>cell</w:t>
      </w:r>
      <w:r w:rsidR="00E12C66">
        <w:t xml:space="preserve">. </w:t>
      </w:r>
      <w:r w:rsidR="00E12C66" w:rsidRPr="00E12C66">
        <w:t>That is, t</w:t>
      </w:r>
      <w:r w:rsidR="00E12C66">
        <w:t>he UE need to maintain t</w:t>
      </w:r>
      <w:r w:rsidR="00E12C66" w:rsidRPr="00E12C66">
        <w:t xml:space="preserve">wo RLC/MAC entities </w:t>
      </w:r>
      <w:bookmarkStart w:id="11" w:name="_Hlk528228646"/>
      <w:r w:rsidR="00240C1F">
        <w:t xml:space="preserve">and two security KEYs </w:t>
      </w:r>
      <w:r w:rsidR="00E12C66" w:rsidRPr="00E12C66">
        <w:t xml:space="preserve">during this transition </w:t>
      </w:r>
      <w:r w:rsidR="00E12C66">
        <w:t>period</w:t>
      </w:r>
      <w:bookmarkEnd w:id="11"/>
      <w:r w:rsidR="00E12C66">
        <w:t xml:space="preserve">, </w:t>
      </w:r>
      <w:r w:rsidR="00E12C66" w:rsidRPr="00E12C66">
        <w:t xml:space="preserve">one </w:t>
      </w:r>
      <w:r w:rsidR="00E12C66">
        <w:t xml:space="preserve">RLC/MAC entity </w:t>
      </w:r>
      <w:r w:rsidR="00240C1F">
        <w:t xml:space="preserve">and one security KEY </w:t>
      </w:r>
      <w:r w:rsidR="00434D4F">
        <w:t>corresponding</w:t>
      </w:r>
      <w:r w:rsidR="00E12C66" w:rsidRPr="00E12C66">
        <w:t xml:space="preserve"> to data transmission/reception with </w:t>
      </w:r>
      <w:r w:rsidR="00E12C66">
        <w:t xml:space="preserve">the </w:t>
      </w:r>
      <w:r w:rsidR="00E12C66" w:rsidRPr="00E12C66">
        <w:t xml:space="preserve">source </w:t>
      </w:r>
      <w:r w:rsidR="00E12C66">
        <w:t xml:space="preserve">cell </w:t>
      </w:r>
      <w:r w:rsidR="00E12C66" w:rsidRPr="00E12C66">
        <w:t xml:space="preserve">and </w:t>
      </w:r>
      <w:r w:rsidR="00434D4F">
        <w:t>one</w:t>
      </w:r>
      <w:r w:rsidR="00E12C66" w:rsidRPr="00E12C66">
        <w:t xml:space="preserve"> RLC/MAC entity </w:t>
      </w:r>
      <w:r w:rsidR="00240C1F">
        <w:t xml:space="preserve">and one security KEY </w:t>
      </w:r>
      <w:r w:rsidR="00434D4F">
        <w:t>corresponding</w:t>
      </w:r>
      <w:r w:rsidR="00E12C66" w:rsidRPr="00E12C66">
        <w:t xml:space="preserve"> to data transmission/reception with the target</w:t>
      </w:r>
      <w:r w:rsidR="00E12C66">
        <w:t xml:space="preserve"> cell</w:t>
      </w:r>
      <w:r w:rsidR="00240C1F">
        <w:t>, see example in Figure 2 below</w:t>
      </w:r>
      <w:r w:rsidR="008C02B6">
        <w:t>.</w:t>
      </w:r>
    </w:p>
    <w:p w14:paraId="58A0F6B0" w14:textId="77777777" w:rsidR="008C02B6" w:rsidRDefault="008C02B6" w:rsidP="004D7012"/>
    <w:p w14:paraId="7D3DDF62" w14:textId="34524361" w:rsidR="00240C1F" w:rsidRDefault="00240C1F" w:rsidP="004D7012">
      <w:r w:rsidRPr="00240C1F">
        <w:rPr>
          <w:noProof/>
        </w:rPr>
        <w:drawing>
          <wp:inline distT="0" distB="0" distL="0" distR="0" wp14:anchorId="52EFA16D" wp14:editId="4E10AD7C">
            <wp:extent cx="6096528" cy="3429297"/>
            <wp:effectExtent l="0" t="0" r="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6528" cy="3429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3714A" w14:textId="44EA1B0E" w:rsidR="00240C1F" w:rsidRPr="00240C1F" w:rsidRDefault="00240C1F" w:rsidP="008C02B6">
      <w:pPr>
        <w:pStyle w:val="Figure"/>
      </w:pPr>
      <w:r w:rsidRPr="00240C1F">
        <w:t xml:space="preserve">Figure 2 </w:t>
      </w:r>
      <w:r w:rsidR="00767E9B">
        <w:t>UE p</w:t>
      </w:r>
      <w:r>
        <w:t>rotocol stack</w:t>
      </w:r>
      <w:r w:rsidRPr="00240C1F">
        <w:t xml:space="preserve"> to support 0ms HO interruption time</w:t>
      </w:r>
    </w:p>
    <w:p w14:paraId="73D30182" w14:textId="77777777" w:rsidR="00240C1F" w:rsidRDefault="00240C1F" w:rsidP="004D7012"/>
    <w:p w14:paraId="0C800403" w14:textId="77777777" w:rsidR="000E4CCF" w:rsidRDefault="00240C1F" w:rsidP="004D7012">
      <w:r w:rsidRPr="00240C1F">
        <w:lastRenderedPageBreak/>
        <w:t xml:space="preserve">As shown in Figure 2, two RLC/MAC entities are connected to a single PDCP entity in the UE. Consequently, whenever a PDCP packet is received, </w:t>
      </w:r>
      <w:r>
        <w:t>t</w:t>
      </w:r>
      <w:r w:rsidR="004D7012">
        <w:t xml:space="preserve">he UE need to identify which PDCP packet originates from which cell </w:t>
      </w:r>
      <w:r w:rsidR="00D90E30">
        <w:t xml:space="preserve">(source or target cell) </w:t>
      </w:r>
      <w:r w:rsidR="004D7012">
        <w:t>so that it can decipher packets correctly</w:t>
      </w:r>
      <w:r w:rsidRPr="00240C1F">
        <w:t xml:space="preserve"> using either the security KEY from the source </w:t>
      </w:r>
      <w:proofErr w:type="spellStart"/>
      <w:r w:rsidRPr="00240C1F">
        <w:t>eNB</w:t>
      </w:r>
      <w:proofErr w:type="spellEnd"/>
      <w:r w:rsidRPr="00240C1F">
        <w:t xml:space="preserve"> or the security KEY from the target </w:t>
      </w:r>
      <w:proofErr w:type="spellStart"/>
      <w:r w:rsidRPr="00240C1F">
        <w:t>eNB</w:t>
      </w:r>
      <w:proofErr w:type="spellEnd"/>
      <w:r w:rsidR="004D7012">
        <w:t xml:space="preserve">. </w:t>
      </w:r>
      <w:r w:rsidRPr="00240C1F">
        <w:t xml:space="preserve">Since the PDCP entity </w:t>
      </w:r>
      <w:bookmarkStart w:id="12" w:name="_Hlk528744209"/>
      <w:r w:rsidRPr="00240C1F">
        <w:t xml:space="preserve">knows the origin of a PDCP packet based on which RLC entity </w:t>
      </w:r>
      <w:r w:rsidR="000E4CCF">
        <w:t xml:space="preserve">delivers the packet </w:t>
      </w:r>
      <w:r w:rsidRPr="00240C1F">
        <w:t>(RLC_S or RLC_T, see Figure 2)</w:t>
      </w:r>
      <w:bookmarkEnd w:id="12"/>
      <w:r w:rsidRPr="00240C1F">
        <w:t xml:space="preserve">, </w:t>
      </w:r>
      <w:bookmarkStart w:id="13" w:name="_Hlk528744317"/>
      <w:r w:rsidRPr="00240C1F">
        <w:t>it also knows which security KEY to use for deciphering</w:t>
      </w:r>
      <w:bookmarkEnd w:id="13"/>
      <w:r w:rsidRPr="00240C1F">
        <w:t>.</w:t>
      </w:r>
    </w:p>
    <w:p w14:paraId="523AB49A" w14:textId="50C31647" w:rsidR="00D90E30" w:rsidRPr="00E12C66" w:rsidRDefault="00CB4EEC" w:rsidP="004D7012">
      <w:r>
        <w:t>This also implies that d</w:t>
      </w:r>
      <w:r w:rsidR="00240C1F" w:rsidRPr="00240C1F">
        <w:t xml:space="preserve">uplication detection </w:t>
      </w:r>
      <w:r w:rsidR="007D6834">
        <w:t>and packet re-ordering</w:t>
      </w:r>
      <w:r w:rsidR="00240C1F" w:rsidRPr="00240C1F">
        <w:t xml:space="preserve"> is done in the single PDCP entity, i.e. as </w:t>
      </w:r>
      <w:r w:rsidR="000E4CCF">
        <w:t xml:space="preserve">in “normal operation” </w:t>
      </w:r>
      <w:r w:rsidR="00240C1F" w:rsidRPr="00240C1F">
        <w:t xml:space="preserve">when the </w:t>
      </w:r>
      <w:bookmarkStart w:id="14" w:name="_Hlk528744446"/>
      <w:r w:rsidR="00240C1F" w:rsidRPr="00240C1F">
        <w:t>PDCP entity is served by a single RLC/MAC entity</w:t>
      </w:r>
      <w:bookmarkEnd w:id="14"/>
      <w:r w:rsidR="004D7012">
        <w:t>.</w:t>
      </w:r>
    </w:p>
    <w:p w14:paraId="04FE6ABE" w14:textId="4E4F14E0" w:rsidR="00B17D31" w:rsidRDefault="00DD53E5" w:rsidP="005D0F2C">
      <w:r>
        <w:t>Based on the above analysis, we propose the following:</w:t>
      </w:r>
    </w:p>
    <w:p w14:paraId="4AE0A7DF" w14:textId="66EE80FB" w:rsidR="00DD53E5" w:rsidRDefault="00DD53E5" w:rsidP="00DD53E5">
      <w:pPr>
        <w:pStyle w:val="Proposal"/>
      </w:pPr>
      <w:bookmarkStart w:id="15" w:name="_Toc528230368"/>
      <w:bookmarkStart w:id="16" w:name="_Toc528240946"/>
      <w:bookmarkStart w:id="17" w:name="_Toc528760042"/>
      <w:r>
        <w:t xml:space="preserve">The enhanced MBB procedure </w:t>
      </w:r>
      <w:r w:rsidR="00A6583D">
        <w:t>in Rel</w:t>
      </w:r>
      <w:r w:rsidR="00130B1A">
        <w:t xml:space="preserve">-16 </w:t>
      </w:r>
      <w:r>
        <w:t>is based on UEs supporting dual Tx/Rx chains.</w:t>
      </w:r>
      <w:bookmarkEnd w:id="15"/>
      <w:bookmarkEnd w:id="16"/>
      <w:bookmarkEnd w:id="17"/>
    </w:p>
    <w:p w14:paraId="2EB5198F" w14:textId="3086A690" w:rsidR="00E562CF" w:rsidRDefault="00F566B6" w:rsidP="00E562CF">
      <w:pPr>
        <w:pStyle w:val="Proposal"/>
      </w:pPr>
      <w:bookmarkStart w:id="18" w:name="_Toc528230369"/>
      <w:bookmarkStart w:id="19" w:name="_Toc528240947"/>
      <w:bookmarkStart w:id="20" w:name="_Toc528760043"/>
      <w:bookmarkStart w:id="21" w:name="_GoBack"/>
      <w:bookmarkEnd w:id="21"/>
      <w:r>
        <w:t xml:space="preserve">To achieve </w:t>
      </w:r>
      <w:r w:rsidR="00991B26">
        <w:t>seamless handover, t</w:t>
      </w:r>
      <w:r w:rsidR="00F46DE6">
        <w:t>he UE keeps the connection to the source cell until the connection wi</w:t>
      </w:r>
      <w:r w:rsidR="00E562CF">
        <w:t>th the target cell is completed.</w:t>
      </w:r>
      <w:bookmarkEnd w:id="18"/>
      <w:bookmarkEnd w:id="19"/>
      <w:bookmarkEnd w:id="20"/>
    </w:p>
    <w:p w14:paraId="0DA61910" w14:textId="60CBB7FD" w:rsidR="00DD53E5" w:rsidRDefault="00E562CF" w:rsidP="00991B26">
      <w:pPr>
        <w:pStyle w:val="Proposal"/>
      </w:pPr>
      <w:bookmarkStart w:id="22" w:name="_Toc528230370"/>
      <w:bookmarkStart w:id="23" w:name="_Toc528240948"/>
      <w:bookmarkStart w:id="24" w:name="_Toc528760044"/>
      <w:r>
        <w:t>T</w:t>
      </w:r>
      <w:r w:rsidR="00130B1A" w:rsidRPr="00130B1A">
        <w:t xml:space="preserve">he UE </w:t>
      </w:r>
      <w:r w:rsidR="00991B26">
        <w:t xml:space="preserve">maintains two </w:t>
      </w:r>
      <w:r w:rsidR="00130B1A" w:rsidRPr="00E562CF">
        <w:t xml:space="preserve">RLC/MAC </w:t>
      </w:r>
      <w:r w:rsidR="00991B26">
        <w:t>entities</w:t>
      </w:r>
      <w:r w:rsidR="00750631" w:rsidRPr="00E562CF">
        <w:t xml:space="preserve"> </w:t>
      </w:r>
      <w:r w:rsidR="00991B26" w:rsidRPr="00991B26">
        <w:t xml:space="preserve">during </w:t>
      </w:r>
      <w:r w:rsidR="00991B26">
        <w:t>a</w:t>
      </w:r>
      <w:r w:rsidR="00991B26" w:rsidRPr="00991B26">
        <w:t xml:space="preserve"> </w:t>
      </w:r>
      <w:r w:rsidR="00991B26">
        <w:t xml:space="preserve">short </w:t>
      </w:r>
      <w:r w:rsidR="00991B26" w:rsidRPr="00991B26">
        <w:t xml:space="preserve">transition period </w:t>
      </w:r>
      <w:r w:rsidR="00991B26">
        <w:t>when DL data can be received</w:t>
      </w:r>
      <w:r w:rsidR="00991B26" w:rsidRPr="00991B26">
        <w:t xml:space="preserve"> from </w:t>
      </w:r>
      <w:r w:rsidR="00991B26">
        <w:t xml:space="preserve">both </w:t>
      </w:r>
      <w:r w:rsidR="00991B26" w:rsidRPr="00991B26">
        <w:t>source cell and target cell</w:t>
      </w:r>
      <w:r w:rsidR="00130B1A">
        <w:t>.</w:t>
      </w:r>
      <w:bookmarkEnd w:id="22"/>
      <w:bookmarkEnd w:id="23"/>
      <w:bookmarkEnd w:id="24"/>
    </w:p>
    <w:p w14:paraId="3A8A6CF6" w14:textId="77777777" w:rsidR="00E250C5" w:rsidRPr="004E3819" w:rsidRDefault="00E250C5" w:rsidP="005D0F2C"/>
    <w:p w14:paraId="6542952F" w14:textId="6EB70C29" w:rsidR="008E065E" w:rsidRPr="002F6C2F" w:rsidRDefault="00C01F33" w:rsidP="008E065E">
      <w:pPr>
        <w:pStyle w:val="Heading1"/>
      </w:pPr>
      <w:r w:rsidRPr="00CE0424">
        <w:t>Conclusion</w:t>
      </w:r>
    </w:p>
    <w:p w14:paraId="52B34496" w14:textId="7393F6A6" w:rsidR="00032AC9" w:rsidRDefault="00DA4373" w:rsidP="008E065E">
      <w:pPr>
        <w:pStyle w:val="BodyText"/>
      </w:pPr>
      <w:r>
        <w:t xml:space="preserve">In section </w:t>
      </w:r>
      <w:r>
        <w:fldChar w:fldCharType="begin"/>
      </w:r>
      <w:r>
        <w:instrText xml:space="preserve"> REF _Ref525650159 \r \h </w:instrText>
      </w:r>
      <w:r>
        <w:fldChar w:fldCharType="separate"/>
      </w:r>
      <w:r>
        <w:t>2</w:t>
      </w:r>
      <w:r>
        <w:fldChar w:fldCharType="end"/>
      </w:r>
      <w:r>
        <w:t xml:space="preserve"> we made the following observations:</w:t>
      </w:r>
    </w:p>
    <w:p w14:paraId="13B297D5" w14:textId="1BF02C5A" w:rsidR="000E4CCF" w:rsidRDefault="00032AC9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8760021" w:history="1">
        <w:r w:rsidR="000E4CCF" w:rsidRPr="00917B07">
          <w:rPr>
            <w:rStyle w:val="Hyperlink"/>
            <w:noProof/>
          </w:rPr>
          <w:t>Observation 1</w:t>
        </w:r>
        <w:r w:rsidR="000E4CCF">
          <w:rPr>
            <w:rFonts w:eastAsiaTheme="minorEastAsia"/>
            <w:b w:val="0"/>
            <w:noProof/>
            <w:lang w:val="sv-SE" w:eastAsia="sv-SE"/>
          </w:rPr>
          <w:tab/>
        </w:r>
        <w:r w:rsidR="000E4CCF" w:rsidRPr="00917B07">
          <w:rPr>
            <w:rStyle w:val="Hyperlink"/>
            <w:noProof/>
          </w:rPr>
          <w:t>Make-before-break (MBB) introduced in LTE Rel-14 is designed for UEs with single Tx/Rx chain and only supports intra-frequency handover.</w:t>
        </w:r>
      </w:hyperlink>
    </w:p>
    <w:p w14:paraId="45776F37" w14:textId="6C8E7117" w:rsidR="000E4CCF" w:rsidRDefault="00063979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val="sv-SE" w:eastAsia="sv-SE"/>
        </w:rPr>
      </w:pPr>
      <w:hyperlink w:anchor="_Toc528760022" w:history="1">
        <w:r w:rsidR="000E4CCF" w:rsidRPr="00917B07">
          <w:rPr>
            <w:rStyle w:val="Hyperlink"/>
            <w:noProof/>
          </w:rPr>
          <w:t>Observation 2</w:t>
        </w:r>
        <w:r w:rsidR="000E4CCF">
          <w:rPr>
            <w:rFonts w:eastAsiaTheme="minorEastAsia"/>
            <w:b w:val="0"/>
            <w:noProof/>
            <w:lang w:val="sv-SE" w:eastAsia="sv-SE"/>
          </w:rPr>
          <w:tab/>
        </w:r>
        <w:r w:rsidR="000E4CCF" w:rsidRPr="00917B07">
          <w:rPr>
            <w:rStyle w:val="Hyperlink"/>
            <w:noProof/>
          </w:rPr>
          <w:t>In MBB, due to the single Tx/Rx chain, the UE releases the connection with the source cell before the connection with the target cell is ready for packet transmission/reception</w:t>
        </w:r>
      </w:hyperlink>
    </w:p>
    <w:p w14:paraId="322E79AF" w14:textId="05972D54" w:rsidR="00032AC9" w:rsidRDefault="00032AC9" w:rsidP="00032AC9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1B76D3FA" w14:textId="77777777" w:rsidR="000E4CCF" w:rsidRPr="000E4CCF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0E4CCF">
        <w:t>Proposal 1</w:t>
      </w:r>
      <w:r w:rsidR="000E4CCF" w:rsidRPr="000E4CC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0E4CCF">
        <w:t>The enhanced MBB procedure in Rel-16 is based on UEs supporting dual Tx/Rx chains.</w:t>
      </w:r>
    </w:p>
    <w:p w14:paraId="38AEE767" w14:textId="77777777" w:rsidR="000E4CCF" w:rsidRPr="000E4CCF" w:rsidRDefault="000E4CC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0E4CC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To achieve seamless handover, the UE keeps the connection to the source cell until the connection with the target cell is completed.</w:t>
      </w:r>
    </w:p>
    <w:p w14:paraId="28F01C22" w14:textId="77777777" w:rsidR="000E4CCF" w:rsidRPr="000E4CCF" w:rsidRDefault="000E4CC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0E4CC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The UE </w:t>
      </w:r>
      <w:r w:rsidRPr="00254B9A">
        <w:t xml:space="preserve">maintains two RLC/MAC entities during a short transition period </w:t>
      </w:r>
      <w:r>
        <w:t>when DL data can be received from both source cell and target cell.</w:t>
      </w:r>
    </w:p>
    <w:p w14:paraId="282BE507" w14:textId="3E6DF5AD" w:rsidR="00C01F33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36FDF30B" w14:textId="77777777" w:rsidR="00F507D1" w:rsidRPr="00CE0424" w:rsidRDefault="00F507D1" w:rsidP="00CE0424">
      <w:pPr>
        <w:pStyle w:val="Heading1"/>
      </w:pPr>
      <w:bookmarkStart w:id="25" w:name="_In-sequence_SDU_delivery"/>
      <w:bookmarkEnd w:id="25"/>
      <w:r w:rsidRPr="00CE0424">
        <w:t>References</w:t>
      </w:r>
    </w:p>
    <w:p w14:paraId="20F4F0B2" w14:textId="53E047A4" w:rsidR="00D725B7" w:rsidRPr="00EC4724" w:rsidRDefault="00063979" w:rsidP="007E7190">
      <w:pPr>
        <w:pStyle w:val="Reference"/>
      </w:pPr>
      <w:hyperlink r:id="rId11" w:history="1">
        <w:r w:rsidR="00DA6387" w:rsidRPr="00781690">
          <w:rPr>
            <w:rStyle w:val="Hyperlink"/>
          </w:rPr>
          <w:t>RP-181475</w:t>
        </w:r>
      </w:hyperlink>
      <w:r w:rsidR="00DA6387">
        <w:t xml:space="preserve">, </w:t>
      </w:r>
      <w:r w:rsidR="00DA6387" w:rsidRPr="00DA6387">
        <w:t>New Work Item on even further Mobility enhancement in E-UTRAN</w:t>
      </w:r>
    </w:p>
    <w:sectPr w:rsidR="00D725B7" w:rsidRPr="00EC472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23C0D" w14:textId="77777777" w:rsidR="00063979" w:rsidRDefault="00063979">
      <w:r>
        <w:separator/>
      </w:r>
    </w:p>
  </w:endnote>
  <w:endnote w:type="continuationSeparator" w:id="0">
    <w:p w14:paraId="5A6C7FEC" w14:textId="77777777" w:rsidR="00063979" w:rsidRDefault="00063979">
      <w:r>
        <w:continuationSeparator/>
      </w:r>
    </w:p>
  </w:endnote>
  <w:endnote w:type="continuationNotice" w:id="1">
    <w:p w14:paraId="01360360" w14:textId="77777777" w:rsidR="00063979" w:rsidRDefault="000639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FCC2" w14:textId="77777777" w:rsidR="00D44F4B" w:rsidRDefault="00D44F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0C8D2" w14:textId="77777777" w:rsidR="00063979" w:rsidRDefault="00063979">
      <w:r>
        <w:separator/>
      </w:r>
    </w:p>
  </w:footnote>
  <w:footnote w:type="continuationSeparator" w:id="0">
    <w:p w14:paraId="5499E14C" w14:textId="77777777" w:rsidR="00063979" w:rsidRDefault="00063979">
      <w:r>
        <w:continuationSeparator/>
      </w:r>
    </w:p>
  </w:footnote>
  <w:footnote w:type="continuationNotice" w:id="1">
    <w:p w14:paraId="76AEB3FE" w14:textId="77777777" w:rsidR="00063979" w:rsidRDefault="000639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905E1" w14:textId="77777777" w:rsidR="00D44F4B" w:rsidRDefault="00D44F4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DD007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28CB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208F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1A1B76"/>
    <w:multiLevelType w:val="hybridMultilevel"/>
    <w:tmpl w:val="171C0032"/>
    <w:lvl w:ilvl="0" w:tplc="CC185AA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702617"/>
    <w:multiLevelType w:val="hybridMultilevel"/>
    <w:tmpl w:val="287A19E0"/>
    <w:lvl w:ilvl="0" w:tplc="011CD75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103C0"/>
    <w:multiLevelType w:val="hybridMultilevel"/>
    <w:tmpl w:val="DF789288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A111B"/>
    <w:multiLevelType w:val="hybridMultilevel"/>
    <w:tmpl w:val="FB3853CE"/>
    <w:lvl w:ilvl="0" w:tplc="49D00284">
      <w:start w:val="1"/>
      <w:numFmt w:val="decimal"/>
      <w:lvlText w:val="%1."/>
      <w:lvlJc w:val="left"/>
      <w:pPr>
        <w:ind w:left="927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5566B"/>
    <w:multiLevelType w:val="hybridMultilevel"/>
    <w:tmpl w:val="F3325DFC"/>
    <w:lvl w:ilvl="0" w:tplc="B978A6A0">
      <w:start w:val="1"/>
      <w:numFmt w:val="decimal"/>
      <w:lvlText w:val="%1."/>
      <w:lvlJc w:val="left"/>
      <w:pPr>
        <w:ind w:left="1287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C156D8"/>
    <w:multiLevelType w:val="hybridMultilevel"/>
    <w:tmpl w:val="B39026D4"/>
    <w:lvl w:ilvl="0" w:tplc="FA7AC680">
      <w:numFmt w:val="bullet"/>
      <w:lvlText w:val="-"/>
      <w:lvlJc w:val="left"/>
      <w:pPr>
        <w:ind w:left="1020" w:hanging="6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8B2681"/>
    <w:multiLevelType w:val="hybridMultilevel"/>
    <w:tmpl w:val="3644405E"/>
    <w:lvl w:ilvl="0" w:tplc="753AA8B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8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9"/>
  </w:num>
  <w:num w:numId="16">
    <w:abstractNumId w:val="20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2"/>
  </w:num>
  <w:num w:numId="20">
    <w:abstractNumId w:val="16"/>
  </w:num>
  <w:num w:numId="21">
    <w:abstractNumId w:val="12"/>
  </w:num>
  <w:num w:numId="22">
    <w:abstractNumId w:val="7"/>
  </w:num>
  <w:num w:numId="23">
    <w:abstractNumId w:val="6"/>
  </w:num>
  <w:num w:numId="24">
    <w:abstractNumId w:val="5"/>
  </w:num>
  <w:num w:numId="25">
    <w:abstractNumId w:val="11"/>
  </w:num>
  <w:num w:numId="26">
    <w:abstractNumId w:val="17"/>
  </w:num>
  <w:num w:numId="27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63"/>
    <w:rsid w:val="000006E1"/>
    <w:rsid w:val="00002A37"/>
    <w:rsid w:val="000039F4"/>
    <w:rsid w:val="00006446"/>
    <w:rsid w:val="00006896"/>
    <w:rsid w:val="00007CDC"/>
    <w:rsid w:val="000118F8"/>
    <w:rsid w:val="00011B28"/>
    <w:rsid w:val="00012FC1"/>
    <w:rsid w:val="000151AE"/>
    <w:rsid w:val="00015D15"/>
    <w:rsid w:val="000219FC"/>
    <w:rsid w:val="00023308"/>
    <w:rsid w:val="0002564D"/>
    <w:rsid w:val="00025ECA"/>
    <w:rsid w:val="00027221"/>
    <w:rsid w:val="000325B8"/>
    <w:rsid w:val="00032AC9"/>
    <w:rsid w:val="00033C08"/>
    <w:rsid w:val="00034C15"/>
    <w:rsid w:val="00036BA1"/>
    <w:rsid w:val="000422E2"/>
    <w:rsid w:val="00042F22"/>
    <w:rsid w:val="000435BC"/>
    <w:rsid w:val="000444EF"/>
    <w:rsid w:val="00044C53"/>
    <w:rsid w:val="00047D7D"/>
    <w:rsid w:val="00052A07"/>
    <w:rsid w:val="000534E3"/>
    <w:rsid w:val="000548B0"/>
    <w:rsid w:val="0005606A"/>
    <w:rsid w:val="00057117"/>
    <w:rsid w:val="000616E7"/>
    <w:rsid w:val="00061E9E"/>
    <w:rsid w:val="00063979"/>
    <w:rsid w:val="0006487E"/>
    <w:rsid w:val="00065E1A"/>
    <w:rsid w:val="000707B6"/>
    <w:rsid w:val="00077E5F"/>
    <w:rsid w:val="0008036A"/>
    <w:rsid w:val="00081AE6"/>
    <w:rsid w:val="00082A75"/>
    <w:rsid w:val="0008510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B8"/>
    <w:rsid w:val="000A1B7B"/>
    <w:rsid w:val="000A1E8D"/>
    <w:rsid w:val="000A2603"/>
    <w:rsid w:val="000A53D5"/>
    <w:rsid w:val="000A56F2"/>
    <w:rsid w:val="000B03D0"/>
    <w:rsid w:val="000B2719"/>
    <w:rsid w:val="000B3A8F"/>
    <w:rsid w:val="000B4AB9"/>
    <w:rsid w:val="000B58C3"/>
    <w:rsid w:val="000B61E9"/>
    <w:rsid w:val="000C165A"/>
    <w:rsid w:val="000C2E19"/>
    <w:rsid w:val="000D0D07"/>
    <w:rsid w:val="000D1622"/>
    <w:rsid w:val="000D2CF6"/>
    <w:rsid w:val="000D4797"/>
    <w:rsid w:val="000D6413"/>
    <w:rsid w:val="000D7503"/>
    <w:rsid w:val="000E0527"/>
    <w:rsid w:val="000E1E92"/>
    <w:rsid w:val="000E4CCF"/>
    <w:rsid w:val="000F06D6"/>
    <w:rsid w:val="000F0EB1"/>
    <w:rsid w:val="000F1106"/>
    <w:rsid w:val="000F3BE9"/>
    <w:rsid w:val="000F3F6C"/>
    <w:rsid w:val="000F5687"/>
    <w:rsid w:val="000F5A34"/>
    <w:rsid w:val="000F627D"/>
    <w:rsid w:val="000F6DF3"/>
    <w:rsid w:val="001005FF"/>
    <w:rsid w:val="00102312"/>
    <w:rsid w:val="00104F1F"/>
    <w:rsid w:val="001062FB"/>
    <w:rsid w:val="001063E6"/>
    <w:rsid w:val="00113CF4"/>
    <w:rsid w:val="00115141"/>
    <w:rsid w:val="001153EA"/>
    <w:rsid w:val="00115643"/>
    <w:rsid w:val="0011566A"/>
    <w:rsid w:val="00115DBB"/>
    <w:rsid w:val="00116765"/>
    <w:rsid w:val="001219F5"/>
    <w:rsid w:val="00121A20"/>
    <w:rsid w:val="00121ED4"/>
    <w:rsid w:val="0012377F"/>
    <w:rsid w:val="00124314"/>
    <w:rsid w:val="00126B4A"/>
    <w:rsid w:val="00130B1A"/>
    <w:rsid w:val="00132FD0"/>
    <w:rsid w:val="001344C0"/>
    <w:rsid w:val="001346FA"/>
    <w:rsid w:val="00135252"/>
    <w:rsid w:val="00136950"/>
    <w:rsid w:val="00137AB5"/>
    <w:rsid w:val="00137F0B"/>
    <w:rsid w:val="00137F38"/>
    <w:rsid w:val="00142AA5"/>
    <w:rsid w:val="001433E0"/>
    <w:rsid w:val="00150BAF"/>
    <w:rsid w:val="00151634"/>
    <w:rsid w:val="00151E23"/>
    <w:rsid w:val="001526E0"/>
    <w:rsid w:val="00154D00"/>
    <w:rsid w:val="001551B5"/>
    <w:rsid w:val="00155A1B"/>
    <w:rsid w:val="0016361C"/>
    <w:rsid w:val="001659C1"/>
    <w:rsid w:val="001710F5"/>
    <w:rsid w:val="001727B5"/>
    <w:rsid w:val="0017350A"/>
    <w:rsid w:val="00173A8E"/>
    <w:rsid w:val="00177795"/>
    <w:rsid w:val="00177ECF"/>
    <w:rsid w:val="0018143F"/>
    <w:rsid w:val="001838EB"/>
    <w:rsid w:val="00190AC1"/>
    <w:rsid w:val="0019341A"/>
    <w:rsid w:val="00194686"/>
    <w:rsid w:val="0019710E"/>
    <w:rsid w:val="00197DF9"/>
    <w:rsid w:val="001A1987"/>
    <w:rsid w:val="001A2564"/>
    <w:rsid w:val="001A2852"/>
    <w:rsid w:val="001A6173"/>
    <w:rsid w:val="001A6CBA"/>
    <w:rsid w:val="001B0D97"/>
    <w:rsid w:val="001B0FAC"/>
    <w:rsid w:val="001B264D"/>
    <w:rsid w:val="001B5A5D"/>
    <w:rsid w:val="001B7A20"/>
    <w:rsid w:val="001C13BD"/>
    <w:rsid w:val="001C1CE5"/>
    <w:rsid w:val="001C3D2A"/>
    <w:rsid w:val="001C5D84"/>
    <w:rsid w:val="001D2A95"/>
    <w:rsid w:val="001D51BA"/>
    <w:rsid w:val="001D5C9C"/>
    <w:rsid w:val="001D6342"/>
    <w:rsid w:val="001D6D53"/>
    <w:rsid w:val="001D6F5A"/>
    <w:rsid w:val="001E136F"/>
    <w:rsid w:val="001E58E2"/>
    <w:rsid w:val="001E6C95"/>
    <w:rsid w:val="001E7AED"/>
    <w:rsid w:val="001F1232"/>
    <w:rsid w:val="001F1BF5"/>
    <w:rsid w:val="001F2779"/>
    <w:rsid w:val="001F307E"/>
    <w:rsid w:val="001F3916"/>
    <w:rsid w:val="001F54C5"/>
    <w:rsid w:val="001F662C"/>
    <w:rsid w:val="001F7074"/>
    <w:rsid w:val="00200490"/>
    <w:rsid w:val="00201F3A"/>
    <w:rsid w:val="00203F96"/>
    <w:rsid w:val="002046DF"/>
    <w:rsid w:val="002046F8"/>
    <w:rsid w:val="002069B2"/>
    <w:rsid w:val="00207FA3"/>
    <w:rsid w:val="00214DA8"/>
    <w:rsid w:val="00215423"/>
    <w:rsid w:val="002158FA"/>
    <w:rsid w:val="00220600"/>
    <w:rsid w:val="002224DB"/>
    <w:rsid w:val="00222FA8"/>
    <w:rsid w:val="00223FCB"/>
    <w:rsid w:val="002252C3"/>
    <w:rsid w:val="002253AB"/>
    <w:rsid w:val="00225C54"/>
    <w:rsid w:val="00230765"/>
    <w:rsid w:val="002319E4"/>
    <w:rsid w:val="002348D5"/>
    <w:rsid w:val="00235632"/>
    <w:rsid w:val="00235872"/>
    <w:rsid w:val="002377EC"/>
    <w:rsid w:val="00240C1F"/>
    <w:rsid w:val="00241559"/>
    <w:rsid w:val="002435B3"/>
    <w:rsid w:val="002458EB"/>
    <w:rsid w:val="002500C8"/>
    <w:rsid w:val="00250F20"/>
    <w:rsid w:val="002540F4"/>
    <w:rsid w:val="00256492"/>
    <w:rsid w:val="00257543"/>
    <w:rsid w:val="0025797A"/>
    <w:rsid w:val="002617E7"/>
    <w:rsid w:val="00264228"/>
    <w:rsid w:val="00264334"/>
    <w:rsid w:val="0026473E"/>
    <w:rsid w:val="00266214"/>
    <w:rsid w:val="00267C83"/>
    <w:rsid w:val="0027144F"/>
    <w:rsid w:val="00271F3A"/>
    <w:rsid w:val="00272E60"/>
    <w:rsid w:val="00273278"/>
    <w:rsid w:val="002737F4"/>
    <w:rsid w:val="00275F1A"/>
    <w:rsid w:val="002776FE"/>
    <w:rsid w:val="002805F5"/>
    <w:rsid w:val="00280751"/>
    <w:rsid w:val="0028280A"/>
    <w:rsid w:val="00286ACD"/>
    <w:rsid w:val="00287838"/>
    <w:rsid w:val="002878B2"/>
    <w:rsid w:val="00287D8E"/>
    <w:rsid w:val="002907B5"/>
    <w:rsid w:val="00292EB7"/>
    <w:rsid w:val="00293835"/>
    <w:rsid w:val="00293DBD"/>
    <w:rsid w:val="00296227"/>
    <w:rsid w:val="00296B72"/>
    <w:rsid w:val="00296CFF"/>
    <w:rsid w:val="00296F44"/>
    <w:rsid w:val="002971AF"/>
    <w:rsid w:val="0029777D"/>
    <w:rsid w:val="002A055E"/>
    <w:rsid w:val="002A1D4E"/>
    <w:rsid w:val="002A2869"/>
    <w:rsid w:val="002A3352"/>
    <w:rsid w:val="002A66D2"/>
    <w:rsid w:val="002B24D6"/>
    <w:rsid w:val="002B2DB8"/>
    <w:rsid w:val="002B750B"/>
    <w:rsid w:val="002C41E6"/>
    <w:rsid w:val="002C7DFE"/>
    <w:rsid w:val="002D071A"/>
    <w:rsid w:val="002D0A6F"/>
    <w:rsid w:val="002D34B2"/>
    <w:rsid w:val="002D7637"/>
    <w:rsid w:val="002E17F2"/>
    <w:rsid w:val="002E37FB"/>
    <w:rsid w:val="002E7CAE"/>
    <w:rsid w:val="002F2771"/>
    <w:rsid w:val="002F37A9"/>
    <w:rsid w:val="002F44AC"/>
    <w:rsid w:val="002F6C2F"/>
    <w:rsid w:val="00301CE6"/>
    <w:rsid w:val="0030250D"/>
    <w:rsid w:val="0030256B"/>
    <w:rsid w:val="0030501F"/>
    <w:rsid w:val="003064B3"/>
    <w:rsid w:val="00307220"/>
    <w:rsid w:val="00307BA1"/>
    <w:rsid w:val="00310268"/>
    <w:rsid w:val="00311702"/>
    <w:rsid w:val="00311E82"/>
    <w:rsid w:val="00312990"/>
    <w:rsid w:val="00313648"/>
    <w:rsid w:val="00313FD6"/>
    <w:rsid w:val="003143BD"/>
    <w:rsid w:val="00317A53"/>
    <w:rsid w:val="003203ED"/>
    <w:rsid w:val="00322C9F"/>
    <w:rsid w:val="00324D23"/>
    <w:rsid w:val="00331751"/>
    <w:rsid w:val="00333224"/>
    <w:rsid w:val="00334579"/>
    <w:rsid w:val="00335858"/>
    <w:rsid w:val="00336BDA"/>
    <w:rsid w:val="003400C8"/>
    <w:rsid w:val="00340B42"/>
    <w:rsid w:val="00342BD7"/>
    <w:rsid w:val="00343A07"/>
    <w:rsid w:val="00346DB5"/>
    <w:rsid w:val="00346F94"/>
    <w:rsid w:val="003477B1"/>
    <w:rsid w:val="0035491B"/>
    <w:rsid w:val="00354C24"/>
    <w:rsid w:val="00357380"/>
    <w:rsid w:val="003602D9"/>
    <w:rsid w:val="003604CE"/>
    <w:rsid w:val="00360F65"/>
    <w:rsid w:val="0036439C"/>
    <w:rsid w:val="00366168"/>
    <w:rsid w:val="00370E47"/>
    <w:rsid w:val="003742AC"/>
    <w:rsid w:val="0037625E"/>
    <w:rsid w:val="00377CE1"/>
    <w:rsid w:val="00384886"/>
    <w:rsid w:val="00385BF0"/>
    <w:rsid w:val="00386816"/>
    <w:rsid w:val="003906B8"/>
    <w:rsid w:val="003939FF"/>
    <w:rsid w:val="00395CB6"/>
    <w:rsid w:val="003A0D9B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3A6B"/>
    <w:rsid w:val="003B460B"/>
    <w:rsid w:val="003B7456"/>
    <w:rsid w:val="003B7FE5"/>
    <w:rsid w:val="003C11C8"/>
    <w:rsid w:val="003C17DF"/>
    <w:rsid w:val="003C26BD"/>
    <w:rsid w:val="003C2702"/>
    <w:rsid w:val="003C46E6"/>
    <w:rsid w:val="003C7806"/>
    <w:rsid w:val="003D109F"/>
    <w:rsid w:val="003D135A"/>
    <w:rsid w:val="003D2478"/>
    <w:rsid w:val="003D3C45"/>
    <w:rsid w:val="003D5B1F"/>
    <w:rsid w:val="003E1402"/>
    <w:rsid w:val="003E15FA"/>
    <w:rsid w:val="003E55E4"/>
    <w:rsid w:val="003E74E3"/>
    <w:rsid w:val="003F05C7"/>
    <w:rsid w:val="003F12F4"/>
    <w:rsid w:val="003F2CD4"/>
    <w:rsid w:val="003F2F6E"/>
    <w:rsid w:val="003F6357"/>
    <w:rsid w:val="003F6BBE"/>
    <w:rsid w:val="004000E8"/>
    <w:rsid w:val="00402E2B"/>
    <w:rsid w:val="00403ED7"/>
    <w:rsid w:val="00404315"/>
    <w:rsid w:val="0040512B"/>
    <w:rsid w:val="00405CA5"/>
    <w:rsid w:val="00406CDB"/>
    <w:rsid w:val="00407624"/>
    <w:rsid w:val="00407CD3"/>
    <w:rsid w:val="00410134"/>
    <w:rsid w:val="00410B72"/>
    <w:rsid w:val="00410F18"/>
    <w:rsid w:val="004115E5"/>
    <w:rsid w:val="0041263E"/>
    <w:rsid w:val="00413AAC"/>
    <w:rsid w:val="00416043"/>
    <w:rsid w:val="00421105"/>
    <w:rsid w:val="00422A16"/>
    <w:rsid w:val="004230DF"/>
    <w:rsid w:val="004242F4"/>
    <w:rsid w:val="00427248"/>
    <w:rsid w:val="00430722"/>
    <w:rsid w:val="00431368"/>
    <w:rsid w:val="0043450D"/>
    <w:rsid w:val="00434D4F"/>
    <w:rsid w:val="00437447"/>
    <w:rsid w:val="00437859"/>
    <w:rsid w:val="00440166"/>
    <w:rsid w:val="00441A92"/>
    <w:rsid w:val="00442352"/>
    <w:rsid w:val="00444F56"/>
    <w:rsid w:val="00445077"/>
    <w:rsid w:val="00446119"/>
    <w:rsid w:val="00446488"/>
    <w:rsid w:val="004517AA"/>
    <w:rsid w:val="00452CAC"/>
    <w:rsid w:val="00457565"/>
    <w:rsid w:val="00457B71"/>
    <w:rsid w:val="004669E2"/>
    <w:rsid w:val="004679C1"/>
    <w:rsid w:val="00470C31"/>
    <w:rsid w:val="004734D0"/>
    <w:rsid w:val="00473510"/>
    <w:rsid w:val="0047435A"/>
    <w:rsid w:val="0047556B"/>
    <w:rsid w:val="00477768"/>
    <w:rsid w:val="004822CE"/>
    <w:rsid w:val="0049118B"/>
    <w:rsid w:val="00492BC5"/>
    <w:rsid w:val="00493AB1"/>
    <w:rsid w:val="004954DC"/>
    <w:rsid w:val="004964F1"/>
    <w:rsid w:val="004A16BC"/>
    <w:rsid w:val="004A2B94"/>
    <w:rsid w:val="004A6868"/>
    <w:rsid w:val="004B787B"/>
    <w:rsid w:val="004B7C0C"/>
    <w:rsid w:val="004C01C8"/>
    <w:rsid w:val="004C1338"/>
    <w:rsid w:val="004C2DB9"/>
    <w:rsid w:val="004C3898"/>
    <w:rsid w:val="004D1B91"/>
    <w:rsid w:val="004D36B1"/>
    <w:rsid w:val="004D6356"/>
    <w:rsid w:val="004D7012"/>
    <w:rsid w:val="004D72E5"/>
    <w:rsid w:val="004D7EBD"/>
    <w:rsid w:val="004E12B2"/>
    <w:rsid w:val="004E2680"/>
    <w:rsid w:val="004E28F9"/>
    <w:rsid w:val="004E3819"/>
    <w:rsid w:val="004E462E"/>
    <w:rsid w:val="004E4B5D"/>
    <w:rsid w:val="004E56DC"/>
    <w:rsid w:val="004E7052"/>
    <w:rsid w:val="004E76F4"/>
    <w:rsid w:val="004F0B4E"/>
    <w:rsid w:val="004F0B6C"/>
    <w:rsid w:val="004F2078"/>
    <w:rsid w:val="004F26BF"/>
    <w:rsid w:val="004F4C3A"/>
    <w:rsid w:val="004F4DA3"/>
    <w:rsid w:val="00502A0C"/>
    <w:rsid w:val="00506495"/>
    <w:rsid w:val="00506557"/>
    <w:rsid w:val="0050677A"/>
    <w:rsid w:val="00506E4A"/>
    <w:rsid w:val="00507A57"/>
    <w:rsid w:val="005108D8"/>
    <w:rsid w:val="005116F9"/>
    <w:rsid w:val="0051538E"/>
    <w:rsid w:val="005153A7"/>
    <w:rsid w:val="0052099E"/>
    <w:rsid w:val="005219CF"/>
    <w:rsid w:val="00521F7D"/>
    <w:rsid w:val="0052660D"/>
    <w:rsid w:val="00531179"/>
    <w:rsid w:val="005315CE"/>
    <w:rsid w:val="005336BB"/>
    <w:rsid w:val="00534B59"/>
    <w:rsid w:val="00536759"/>
    <w:rsid w:val="00537C62"/>
    <w:rsid w:val="00541322"/>
    <w:rsid w:val="00546970"/>
    <w:rsid w:val="00554E19"/>
    <w:rsid w:val="0056121F"/>
    <w:rsid w:val="00564756"/>
    <w:rsid w:val="00565739"/>
    <w:rsid w:val="00565EFA"/>
    <w:rsid w:val="00567BF3"/>
    <w:rsid w:val="005708FA"/>
    <w:rsid w:val="00572505"/>
    <w:rsid w:val="00582809"/>
    <w:rsid w:val="00582C38"/>
    <w:rsid w:val="0058798C"/>
    <w:rsid w:val="00587DAF"/>
    <w:rsid w:val="005900FA"/>
    <w:rsid w:val="005935A4"/>
    <w:rsid w:val="005948C2"/>
    <w:rsid w:val="00595DCA"/>
    <w:rsid w:val="0059779B"/>
    <w:rsid w:val="005A1C1C"/>
    <w:rsid w:val="005A209A"/>
    <w:rsid w:val="005A662D"/>
    <w:rsid w:val="005B35D7"/>
    <w:rsid w:val="005B392A"/>
    <w:rsid w:val="005B3AA3"/>
    <w:rsid w:val="005B591A"/>
    <w:rsid w:val="005B6E26"/>
    <w:rsid w:val="005B6F83"/>
    <w:rsid w:val="005C5550"/>
    <w:rsid w:val="005C74FB"/>
    <w:rsid w:val="005D0F2C"/>
    <w:rsid w:val="005D14F1"/>
    <w:rsid w:val="005D1602"/>
    <w:rsid w:val="005D77AF"/>
    <w:rsid w:val="005E03C7"/>
    <w:rsid w:val="005E2399"/>
    <w:rsid w:val="005E385F"/>
    <w:rsid w:val="005E392A"/>
    <w:rsid w:val="005E5B81"/>
    <w:rsid w:val="005E6277"/>
    <w:rsid w:val="005E7774"/>
    <w:rsid w:val="005F01A2"/>
    <w:rsid w:val="005F2CB1"/>
    <w:rsid w:val="005F3025"/>
    <w:rsid w:val="005F618C"/>
    <w:rsid w:val="005F70BD"/>
    <w:rsid w:val="0060283C"/>
    <w:rsid w:val="00604455"/>
    <w:rsid w:val="00604F14"/>
    <w:rsid w:val="006069DF"/>
    <w:rsid w:val="006072B5"/>
    <w:rsid w:val="00611327"/>
    <w:rsid w:val="00611753"/>
    <w:rsid w:val="00611B83"/>
    <w:rsid w:val="00613257"/>
    <w:rsid w:val="00617022"/>
    <w:rsid w:val="00620A71"/>
    <w:rsid w:val="00620D80"/>
    <w:rsid w:val="006234A6"/>
    <w:rsid w:val="00625192"/>
    <w:rsid w:val="00630001"/>
    <w:rsid w:val="006311B3"/>
    <w:rsid w:val="00631CA0"/>
    <w:rsid w:val="0063284C"/>
    <w:rsid w:val="006328C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360"/>
    <w:rsid w:val="0064701F"/>
    <w:rsid w:val="00647207"/>
    <w:rsid w:val="00647C6B"/>
    <w:rsid w:val="00650AB9"/>
    <w:rsid w:val="00651C5B"/>
    <w:rsid w:val="00652CA0"/>
    <w:rsid w:val="00655733"/>
    <w:rsid w:val="00655ACD"/>
    <w:rsid w:val="00656A92"/>
    <w:rsid w:val="00656DDE"/>
    <w:rsid w:val="0066011D"/>
    <w:rsid w:val="006607C0"/>
    <w:rsid w:val="0066081F"/>
    <w:rsid w:val="006613A6"/>
    <w:rsid w:val="006627A2"/>
    <w:rsid w:val="00662FB3"/>
    <w:rsid w:val="006634E6"/>
    <w:rsid w:val="006655EE"/>
    <w:rsid w:val="00665EE9"/>
    <w:rsid w:val="00667EE7"/>
    <w:rsid w:val="0067041E"/>
    <w:rsid w:val="00670922"/>
    <w:rsid w:val="00670BE1"/>
    <w:rsid w:val="00671B70"/>
    <w:rsid w:val="00671DC6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37C"/>
    <w:rsid w:val="00692A96"/>
    <w:rsid w:val="00695134"/>
    <w:rsid w:val="00695FC2"/>
    <w:rsid w:val="00696949"/>
    <w:rsid w:val="00696F29"/>
    <w:rsid w:val="00697052"/>
    <w:rsid w:val="006A173C"/>
    <w:rsid w:val="006A1F4C"/>
    <w:rsid w:val="006A46FB"/>
    <w:rsid w:val="006A5E28"/>
    <w:rsid w:val="006A697B"/>
    <w:rsid w:val="006A7AFF"/>
    <w:rsid w:val="006B1816"/>
    <w:rsid w:val="006B2099"/>
    <w:rsid w:val="006B50CF"/>
    <w:rsid w:val="006B70F5"/>
    <w:rsid w:val="006C03B8"/>
    <w:rsid w:val="006C57F3"/>
    <w:rsid w:val="006C5EC9"/>
    <w:rsid w:val="006C6059"/>
    <w:rsid w:val="006C7522"/>
    <w:rsid w:val="006C7ACB"/>
    <w:rsid w:val="006D1E26"/>
    <w:rsid w:val="006D2916"/>
    <w:rsid w:val="006D4BBC"/>
    <w:rsid w:val="006D6F08"/>
    <w:rsid w:val="006E062C"/>
    <w:rsid w:val="006E28B7"/>
    <w:rsid w:val="006E3310"/>
    <w:rsid w:val="006E3C24"/>
    <w:rsid w:val="006E4E39"/>
    <w:rsid w:val="006E565E"/>
    <w:rsid w:val="006E570A"/>
    <w:rsid w:val="006E673D"/>
    <w:rsid w:val="006E7D3B"/>
    <w:rsid w:val="006E7FDC"/>
    <w:rsid w:val="006F1B70"/>
    <w:rsid w:val="006F341D"/>
    <w:rsid w:val="006F3CDE"/>
    <w:rsid w:val="006F58D4"/>
    <w:rsid w:val="006F7D70"/>
    <w:rsid w:val="00700EF5"/>
    <w:rsid w:val="00701692"/>
    <w:rsid w:val="00701D4F"/>
    <w:rsid w:val="0070346E"/>
    <w:rsid w:val="00704EDB"/>
    <w:rsid w:val="00706101"/>
    <w:rsid w:val="00707072"/>
    <w:rsid w:val="00707734"/>
    <w:rsid w:val="00707D61"/>
    <w:rsid w:val="00712287"/>
    <w:rsid w:val="00712772"/>
    <w:rsid w:val="007148D3"/>
    <w:rsid w:val="00714F46"/>
    <w:rsid w:val="00715B9A"/>
    <w:rsid w:val="00721CB4"/>
    <w:rsid w:val="00724E91"/>
    <w:rsid w:val="007268A3"/>
    <w:rsid w:val="00726EA6"/>
    <w:rsid w:val="00727208"/>
    <w:rsid w:val="00727680"/>
    <w:rsid w:val="007348B1"/>
    <w:rsid w:val="007362A6"/>
    <w:rsid w:val="00736D7D"/>
    <w:rsid w:val="00737BF9"/>
    <w:rsid w:val="00740E58"/>
    <w:rsid w:val="0074181C"/>
    <w:rsid w:val="007429D4"/>
    <w:rsid w:val="007445A0"/>
    <w:rsid w:val="0074524B"/>
    <w:rsid w:val="00747D8B"/>
    <w:rsid w:val="0075059E"/>
    <w:rsid w:val="00750631"/>
    <w:rsid w:val="00751228"/>
    <w:rsid w:val="0075701A"/>
    <w:rsid w:val="007571E1"/>
    <w:rsid w:val="007604B2"/>
    <w:rsid w:val="00765281"/>
    <w:rsid w:val="00766BAD"/>
    <w:rsid w:val="00767E9B"/>
    <w:rsid w:val="00770303"/>
    <w:rsid w:val="00771353"/>
    <w:rsid w:val="00772E38"/>
    <w:rsid w:val="007730BD"/>
    <w:rsid w:val="007738D0"/>
    <w:rsid w:val="007755F2"/>
    <w:rsid w:val="00776074"/>
    <w:rsid w:val="00776971"/>
    <w:rsid w:val="00781690"/>
    <w:rsid w:val="0078177E"/>
    <w:rsid w:val="00782977"/>
    <w:rsid w:val="0078304C"/>
    <w:rsid w:val="00783673"/>
    <w:rsid w:val="00785490"/>
    <w:rsid w:val="007925EA"/>
    <w:rsid w:val="00793CD8"/>
    <w:rsid w:val="0079421B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4EF"/>
    <w:rsid w:val="007C05DD"/>
    <w:rsid w:val="007C3D18"/>
    <w:rsid w:val="007C60BF"/>
    <w:rsid w:val="007C6A07"/>
    <w:rsid w:val="007C75A1"/>
    <w:rsid w:val="007C7738"/>
    <w:rsid w:val="007C77A5"/>
    <w:rsid w:val="007D04E5"/>
    <w:rsid w:val="007D5901"/>
    <w:rsid w:val="007D6834"/>
    <w:rsid w:val="007D7526"/>
    <w:rsid w:val="007E38A3"/>
    <w:rsid w:val="007E3A45"/>
    <w:rsid w:val="007E3D22"/>
    <w:rsid w:val="007E4610"/>
    <w:rsid w:val="007E4715"/>
    <w:rsid w:val="007E505B"/>
    <w:rsid w:val="007E7091"/>
    <w:rsid w:val="007E7190"/>
    <w:rsid w:val="007E7A82"/>
    <w:rsid w:val="007F376F"/>
    <w:rsid w:val="007F4F62"/>
    <w:rsid w:val="00803FAE"/>
    <w:rsid w:val="0080605F"/>
    <w:rsid w:val="0080628D"/>
    <w:rsid w:val="00807786"/>
    <w:rsid w:val="00811FCB"/>
    <w:rsid w:val="008158D6"/>
    <w:rsid w:val="008160A3"/>
    <w:rsid w:val="00817196"/>
    <w:rsid w:val="008235DB"/>
    <w:rsid w:val="00824AB4"/>
    <w:rsid w:val="00825C42"/>
    <w:rsid w:val="00825D25"/>
    <w:rsid w:val="00827D6F"/>
    <w:rsid w:val="00836426"/>
    <w:rsid w:val="008376AC"/>
    <w:rsid w:val="008444E8"/>
    <w:rsid w:val="00844A0F"/>
    <w:rsid w:val="00844E80"/>
    <w:rsid w:val="00845BBE"/>
    <w:rsid w:val="00846BE3"/>
    <w:rsid w:val="00846FE7"/>
    <w:rsid w:val="00853538"/>
    <w:rsid w:val="00853AEF"/>
    <w:rsid w:val="00854F97"/>
    <w:rsid w:val="00856911"/>
    <w:rsid w:val="008677FD"/>
    <w:rsid w:val="00867EF2"/>
    <w:rsid w:val="008706D4"/>
    <w:rsid w:val="00870F8A"/>
    <w:rsid w:val="008719A4"/>
    <w:rsid w:val="00871D03"/>
    <w:rsid w:val="00871D23"/>
    <w:rsid w:val="00874312"/>
    <w:rsid w:val="0087437C"/>
    <w:rsid w:val="00875CD7"/>
    <w:rsid w:val="00876B4D"/>
    <w:rsid w:val="00877F18"/>
    <w:rsid w:val="00880C47"/>
    <w:rsid w:val="00886B87"/>
    <w:rsid w:val="00887B9C"/>
    <w:rsid w:val="008915EB"/>
    <w:rsid w:val="00891708"/>
    <w:rsid w:val="00894A88"/>
    <w:rsid w:val="00895386"/>
    <w:rsid w:val="008A21FF"/>
    <w:rsid w:val="008A2CE2"/>
    <w:rsid w:val="008A30AC"/>
    <w:rsid w:val="008A44B8"/>
    <w:rsid w:val="008A51A8"/>
    <w:rsid w:val="008A54C7"/>
    <w:rsid w:val="008A54F8"/>
    <w:rsid w:val="008A6301"/>
    <w:rsid w:val="008A77D8"/>
    <w:rsid w:val="008B0483"/>
    <w:rsid w:val="008B1046"/>
    <w:rsid w:val="008B120C"/>
    <w:rsid w:val="008B19F0"/>
    <w:rsid w:val="008B47BB"/>
    <w:rsid w:val="008B51A0"/>
    <w:rsid w:val="008B592A"/>
    <w:rsid w:val="008B6C2D"/>
    <w:rsid w:val="008B7B5C"/>
    <w:rsid w:val="008C02B6"/>
    <w:rsid w:val="008C0C99"/>
    <w:rsid w:val="008C2017"/>
    <w:rsid w:val="008C41C0"/>
    <w:rsid w:val="008C4958"/>
    <w:rsid w:val="008C4BAA"/>
    <w:rsid w:val="008C596B"/>
    <w:rsid w:val="008C6AE8"/>
    <w:rsid w:val="008C6FAB"/>
    <w:rsid w:val="008C7573"/>
    <w:rsid w:val="008D0919"/>
    <w:rsid w:val="008D34F1"/>
    <w:rsid w:val="008D39D8"/>
    <w:rsid w:val="008D476E"/>
    <w:rsid w:val="008D6D1A"/>
    <w:rsid w:val="008E065E"/>
    <w:rsid w:val="008E0927"/>
    <w:rsid w:val="008E1909"/>
    <w:rsid w:val="008E1A53"/>
    <w:rsid w:val="008E2080"/>
    <w:rsid w:val="008E4734"/>
    <w:rsid w:val="008E4CF6"/>
    <w:rsid w:val="008F1EAB"/>
    <w:rsid w:val="008F33DC"/>
    <w:rsid w:val="008F477F"/>
    <w:rsid w:val="008F4DA9"/>
    <w:rsid w:val="00900892"/>
    <w:rsid w:val="00901262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33C5"/>
    <w:rsid w:val="00923950"/>
    <w:rsid w:val="0092730E"/>
    <w:rsid w:val="00931BD9"/>
    <w:rsid w:val="00932689"/>
    <w:rsid w:val="00935171"/>
    <w:rsid w:val="009368F3"/>
    <w:rsid w:val="009407B1"/>
    <w:rsid w:val="009415AD"/>
    <w:rsid w:val="00941636"/>
    <w:rsid w:val="00943742"/>
    <w:rsid w:val="009452EE"/>
    <w:rsid w:val="00945C05"/>
    <w:rsid w:val="00945D63"/>
    <w:rsid w:val="00946945"/>
    <w:rsid w:val="00947713"/>
    <w:rsid w:val="0095091F"/>
    <w:rsid w:val="00950DE7"/>
    <w:rsid w:val="00953920"/>
    <w:rsid w:val="00953D47"/>
    <w:rsid w:val="0095681E"/>
    <w:rsid w:val="009572D4"/>
    <w:rsid w:val="00961921"/>
    <w:rsid w:val="00963AA5"/>
    <w:rsid w:val="0096430A"/>
    <w:rsid w:val="00964895"/>
    <w:rsid w:val="0096554B"/>
    <w:rsid w:val="0096584A"/>
    <w:rsid w:val="0096787C"/>
    <w:rsid w:val="00971F08"/>
    <w:rsid w:val="0097603D"/>
    <w:rsid w:val="00976137"/>
    <w:rsid w:val="00976949"/>
    <w:rsid w:val="0097748F"/>
    <w:rsid w:val="009777A3"/>
    <w:rsid w:val="00980477"/>
    <w:rsid w:val="00985253"/>
    <w:rsid w:val="009853B3"/>
    <w:rsid w:val="00986C1C"/>
    <w:rsid w:val="00990630"/>
    <w:rsid w:val="00991761"/>
    <w:rsid w:val="00991B26"/>
    <w:rsid w:val="00991CD3"/>
    <w:rsid w:val="00994DCA"/>
    <w:rsid w:val="009960EC"/>
    <w:rsid w:val="009970DD"/>
    <w:rsid w:val="009A0087"/>
    <w:rsid w:val="009A0FBA"/>
    <w:rsid w:val="009A1601"/>
    <w:rsid w:val="009A462D"/>
    <w:rsid w:val="009A5CBA"/>
    <w:rsid w:val="009A6D63"/>
    <w:rsid w:val="009B1F30"/>
    <w:rsid w:val="009B3AC2"/>
    <w:rsid w:val="009B4DF4"/>
    <w:rsid w:val="009B564E"/>
    <w:rsid w:val="009B7E87"/>
    <w:rsid w:val="009C279B"/>
    <w:rsid w:val="009C2D56"/>
    <w:rsid w:val="009C403E"/>
    <w:rsid w:val="009C7133"/>
    <w:rsid w:val="009C7E7B"/>
    <w:rsid w:val="009D09C7"/>
    <w:rsid w:val="009D4FF0"/>
    <w:rsid w:val="009D6AC5"/>
    <w:rsid w:val="009D703C"/>
    <w:rsid w:val="009D718F"/>
    <w:rsid w:val="009D7379"/>
    <w:rsid w:val="009E068F"/>
    <w:rsid w:val="009E14E0"/>
    <w:rsid w:val="009E35DB"/>
    <w:rsid w:val="009E47A3"/>
    <w:rsid w:val="009E7D1B"/>
    <w:rsid w:val="009F08F3"/>
    <w:rsid w:val="009F30D1"/>
    <w:rsid w:val="009F344F"/>
    <w:rsid w:val="00A048A8"/>
    <w:rsid w:val="00A04F49"/>
    <w:rsid w:val="00A0668D"/>
    <w:rsid w:val="00A1143E"/>
    <w:rsid w:val="00A13E54"/>
    <w:rsid w:val="00A17F63"/>
    <w:rsid w:val="00A2052C"/>
    <w:rsid w:val="00A2193B"/>
    <w:rsid w:val="00A2351A"/>
    <w:rsid w:val="00A250E4"/>
    <w:rsid w:val="00A264A9"/>
    <w:rsid w:val="00A27785"/>
    <w:rsid w:val="00A30187"/>
    <w:rsid w:val="00A3143B"/>
    <w:rsid w:val="00A3448A"/>
    <w:rsid w:val="00A36297"/>
    <w:rsid w:val="00A4125A"/>
    <w:rsid w:val="00A41E2B"/>
    <w:rsid w:val="00A45090"/>
    <w:rsid w:val="00A45B74"/>
    <w:rsid w:val="00A50ABB"/>
    <w:rsid w:val="00A52E1D"/>
    <w:rsid w:val="00A53D86"/>
    <w:rsid w:val="00A56AB3"/>
    <w:rsid w:val="00A56AB4"/>
    <w:rsid w:val="00A60EFD"/>
    <w:rsid w:val="00A61499"/>
    <w:rsid w:val="00A62A77"/>
    <w:rsid w:val="00A63483"/>
    <w:rsid w:val="00A63B02"/>
    <w:rsid w:val="00A646C4"/>
    <w:rsid w:val="00A657D7"/>
    <w:rsid w:val="00A6583D"/>
    <w:rsid w:val="00A660AC"/>
    <w:rsid w:val="00A66F55"/>
    <w:rsid w:val="00A67E6C"/>
    <w:rsid w:val="00A71B99"/>
    <w:rsid w:val="00A739D0"/>
    <w:rsid w:val="00A761D4"/>
    <w:rsid w:val="00A77EC4"/>
    <w:rsid w:val="00A814F0"/>
    <w:rsid w:val="00A83286"/>
    <w:rsid w:val="00A9241C"/>
    <w:rsid w:val="00A92879"/>
    <w:rsid w:val="00A9442A"/>
    <w:rsid w:val="00A97FF6"/>
    <w:rsid w:val="00AA016F"/>
    <w:rsid w:val="00AA1ED6"/>
    <w:rsid w:val="00AA4DBC"/>
    <w:rsid w:val="00AA51D6"/>
    <w:rsid w:val="00AB0BC8"/>
    <w:rsid w:val="00AB0BEE"/>
    <w:rsid w:val="00AB11CA"/>
    <w:rsid w:val="00AB14D9"/>
    <w:rsid w:val="00AB2797"/>
    <w:rsid w:val="00AB4AB8"/>
    <w:rsid w:val="00AB4EB4"/>
    <w:rsid w:val="00AB655E"/>
    <w:rsid w:val="00AC007F"/>
    <w:rsid w:val="00AC2ECD"/>
    <w:rsid w:val="00AC2F6B"/>
    <w:rsid w:val="00AC3119"/>
    <w:rsid w:val="00AC37BF"/>
    <w:rsid w:val="00AC49FB"/>
    <w:rsid w:val="00AC5A10"/>
    <w:rsid w:val="00AD0AA3"/>
    <w:rsid w:val="00AD0D31"/>
    <w:rsid w:val="00AD1063"/>
    <w:rsid w:val="00AD3A0B"/>
    <w:rsid w:val="00AD3F94"/>
    <w:rsid w:val="00AD4A5A"/>
    <w:rsid w:val="00AD7B7E"/>
    <w:rsid w:val="00AE27AC"/>
    <w:rsid w:val="00AE2A30"/>
    <w:rsid w:val="00AE3743"/>
    <w:rsid w:val="00AE40E0"/>
    <w:rsid w:val="00AE4DBA"/>
    <w:rsid w:val="00AE4F07"/>
    <w:rsid w:val="00AE6E54"/>
    <w:rsid w:val="00AF1C5D"/>
    <w:rsid w:val="00AF325C"/>
    <w:rsid w:val="00AF42D7"/>
    <w:rsid w:val="00AF60DC"/>
    <w:rsid w:val="00B006FE"/>
    <w:rsid w:val="00B007CB"/>
    <w:rsid w:val="00B017A2"/>
    <w:rsid w:val="00B02AA9"/>
    <w:rsid w:val="00B02FA3"/>
    <w:rsid w:val="00B05084"/>
    <w:rsid w:val="00B06B4A"/>
    <w:rsid w:val="00B11155"/>
    <w:rsid w:val="00B157F9"/>
    <w:rsid w:val="00B17D31"/>
    <w:rsid w:val="00B20256"/>
    <w:rsid w:val="00B20D09"/>
    <w:rsid w:val="00B2763F"/>
    <w:rsid w:val="00B27AAC"/>
    <w:rsid w:val="00B30929"/>
    <w:rsid w:val="00B30F8D"/>
    <w:rsid w:val="00B33ACB"/>
    <w:rsid w:val="00B34996"/>
    <w:rsid w:val="00B372AA"/>
    <w:rsid w:val="00B40445"/>
    <w:rsid w:val="00B41888"/>
    <w:rsid w:val="00B45A52"/>
    <w:rsid w:val="00B46175"/>
    <w:rsid w:val="00B50C00"/>
    <w:rsid w:val="00B55B9D"/>
    <w:rsid w:val="00B568B5"/>
    <w:rsid w:val="00B6188F"/>
    <w:rsid w:val="00B640CF"/>
    <w:rsid w:val="00B64816"/>
    <w:rsid w:val="00B65A95"/>
    <w:rsid w:val="00B664C7"/>
    <w:rsid w:val="00B703AC"/>
    <w:rsid w:val="00B73763"/>
    <w:rsid w:val="00B739F6"/>
    <w:rsid w:val="00B74664"/>
    <w:rsid w:val="00B81A6C"/>
    <w:rsid w:val="00B82BD9"/>
    <w:rsid w:val="00B85DE5"/>
    <w:rsid w:val="00B90F73"/>
    <w:rsid w:val="00B93B59"/>
    <w:rsid w:val="00B9406A"/>
    <w:rsid w:val="00B96913"/>
    <w:rsid w:val="00BA1CD1"/>
    <w:rsid w:val="00BA2280"/>
    <w:rsid w:val="00BA2A08"/>
    <w:rsid w:val="00BA56D2"/>
    <w:rsid w:val="00BA6990"/>
    <w:rsid w:val="00BA76E0"/>
    <w:rsid w:val="00BA76FC"/>
    <w:rsid w:val="00BA7F97"/>
    <w:rsid w:val="00BB220A"/>
    <w:rsid w:val="00BB2A25"/>
    <w:rsid w:val="00BB51E9"/>
    <w:rsid w:val="00BC0FDC"/>
    <w:rsid w:val="00BC3053"/>
    <w:rsid w:val="00BC4D2E"/>
    <w:rsid w:val="00BC66D5"/>
    <w:rsid w:val="00BD0EA9"/>
    <w:rsid w:val="00BD48AC"/>
    <w:rsid w:val="00BD5F1A"/>
    <w:rsid w:val="00BE1234"/>
    <w:rsid w:val="00BE2FA6"/>
    <w:rsid w:val="00BE333F"/>
    <w:rsid w:val="00BE7406"/>
    <w:rsid w:val="00BE7603"/>
    <w:rsid w:val="00BF1662"/>
    <w:rsid w:val="00BF3279"/>
    <w:rsid w:val="00BF3B64"/>
    <w:rsid w:val="00BF430D"/>
    <w:rsid w:val="00BF74C7"/>
    <w:rsid w:val="00C015F1"/>
    <w:rsid w:val="00C01F33"/>
    <w:rsid w:val="00C02CC6"/>
    <w:rsid w:val="00C037FE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7EB"/>
    <w:rsid w:val="00C279B5"/>
    <w:rsid w:val="00C27C45"/>
    <w:rsid w:val="00C3719D"/>
    <w:rsid w:val="00C45322"/>
    <w:rsid w:val="00C54995"/>
    <w:rsid w:val="00C54D41"/>
    <w:rsid w:val="00C56C85"/>
    <w:rsid w:val="00C60783"/>
    <w:rsid w:val="00C620BC"/>
    <w:rsid w:val="00C62E3A"/>
    <w:rsid w:val="00C64672"/>
    <w:rsid w:val="00C6578E"/>
    <w:rsid w:val="00C664C3"/>
    <w:rsid w:val="00C70697"/>
    <w:rsid w:val="00C72EF4"/>
    <w:rsid w:val="00C75548"/>
    <w:rsid w:val="00C75D2F"/>
    <w:rsid w:val="00C767BE"/>
    <w:rsid w:val="00C76E3C"/>
    <w:rsid w:val="00C80E38"/>
    <w:rsid w:val="00C81568"/>
    <w:rsid w:val="00C85CAD"/>
    <w:rsid w:val="00C9027A"/>
    <w:rsid w:val="00C9068E"/>
    <w:rsid w:val="00C91C85"/>
    <w:rsid w:val="00C93C4B"/>
    <w:rsid w:val="00C93CE2"/>
    <w:rsid w:val="00C944AB"/>
    <w:rsid w:val="00C95B40"/>
    <w:rsid w:val="00C95E01"/>
    <w:rsid w:val="00C970B9"/>
    <w:rsid w:val="00CA0822"/>
    <w:rsid w:val="00CA1ED8"/>
    <w:rsid w:val="00CB1F63"/>
    <w:rsid w:val="00CB4EEC"/>
    <w:rsid w:val="00CB7170"/>
    <w:rsid w:val="00CC040E"/>
    <w:rsid w:val="00CC111F"/>
    <w:rsid w:val="00CC11F3"/>
    <w:rsid w:val="00CC2011"/>
    <w:rsid w:val="00CC29BD"/>
    <w:rsid w:val="00CC3EA0"/>
    <w:rsid w:val="00CC7B45"/>
    <w:rsid w:val="00CD1188"/>
    <w:rsid w:val="00CD2ED1"/>
    <w:rsid w:val="00CD337B"/>
    <w:rsid w:val="00CD39A8"/>
    <w:rsid w:val="00CD3B5C"/>
    <w:rsid w:val="00CD3FD4"/>
    <w:rsid w:val="00CE0062"/>
    <w:rsid w:val="00CE0424"/>
    <w:rsid w:val="00CE0D18"/>
    <w:rsid w:val="00CE5177"/>
    <w:rsid w:val="00CE7561"/>
    <w:rsid w:val="00CE7DDD"/>
    <w:rsid w:val="00CF1354"/>
    <w:rsid w:val="00CF1B89"/>
    <w:rsid w:val="00CF3B1F"/>
    <w:rsid w:val="00CF3BF6"/>
    <w:rsid w:val="00CF54A6"/>
    <w:rsid w:val="00CF625B"/>
    <w:rsid w:val="00CF687E"/>
    <w:rsid w:val="00D0349B"/>
    <w:rsid w:val="00D05054"/>
    <w:rsid w:val="00D05B94"/>
    <w:rsid w:val="00D076C2"/>
    <w:rsid w:val="00D07867"/>
    <w:rsid w:val="00D10249"/>
    <w:rsid w:val="00D115C3"/>
    <w:rsid w:val="00D11897"/>
    <w:rsid w:val="00D13135"/>
    <w:rsid w:val="00D13E4E"/>
    <w:rsid w:val="00D22E4C"/>
    <w:rsid w:val="00D239A7"/>
    <w:rsid w:val="00D23F47"/>
    <w:rsid w:val="00D323F0"/>
    <w:rsid w:val="00D36D39"/>
    <w:rsid w:val="00D36E71"/>
    <w:rsid w:val="00D37D87"/>
    <w:rsid w:val="00D40B33"/>
    <w:rsid w:val="00D41B58"/>
    <w:rsid w:val="00D4318F"/>
    <w:rsid w:val="00D438BF"/>
    <w:rsid w:val="00D440F8"/>
    <w:rsid w:val="00D44F4B"/>
    <w:rsid w:val="00D452F8"/>
    <w:rsid w:val="00D45AC8"/>
    <w:rsid w:val="00D47950"/>
    <w:rsid w:val="00D50109"/>
    <w:rsid w:val="00D50F97"/>
    <w:rsid w:val="00D5336E"/>
    <w:rsid w:val="00D546FF"/>
    <w:rsid w:val="00D55AD5"/>
    <w:rsid w:val="00D576CA"/>
    <w:rsid w:val="00D61AF5"/>
    <w:rsid w:val="00D652B5"/>
    <w:rsid w:val="00D66155"/>
    <w:rsid w:val="00D708B0"/>
    <w:rsid w:val="00D725B7"/>
    <w:rsid w:val="00D76F79"/>
    <w:rsid w:val="00D77B1D"/>
    <w:rsid w:val="00D8021F"/>
    <w:rsid w:val="00D80383"/>
    <w:rsid w:val="00D817C1"/>
    <w:rsid w:val="00D823C6"/>
    <w:rsid w:val="00D86CA3"/>
    <w:rsid w:val="00D871CE"/>
    <w:rsid w:val="00D906AC"/>
    <w:rsid w:val="00D90E30"/>
    <w:rsid w:val="00D9196D"/>
    <w:rsid w:val="00D92982"/>
    <w:rsid w:val="00D93E74"/>
    <w:rsid w:val="00D951CD"/>
    <w:rsid w:val="00D9697A"/>
    <w:rsid w:val="00D9783D"/>
    <w:rsid w:val="00DA305E"/>
    <w:rsid w:val="00DA4373"/>
    <w:rsid w:val="00DA5417"/>
    <w:rsid w:val="00DA56E8"/>
    <w:rsid w:val="00DA6387"/>
    <w:rsid w:val="00DB0A9F"/>
    <w:rsid w:val="00DB1E0B"/>
    <w:rsid w:val="00DB377D"/>
    <w:rsid w:val="00DC2D36"/>
    <w:rsid w:val="00DC53EF"/>
    <w:rsid w:val="00DD53E5"/>
    <w:rsid w:val="00DE5608"/>
    <w:rsid w:val="00DE58D0"/>
    <w:rsid w:val="00DE654F"/>
    <w:rsid w:val="00DF0B6E"/>
    <w:rsid w:val="00DF15E0"/>
    <w:rsid w:val="00DF2AAA"/>
    <w:rsid w:val="00DF37A0"/>
    <w:rsid w:val="00DF3D41"/>
    <w:rsid w:val="00DF6874"/>
    <w:rsid w:val="00DF7C58"/>
    <w:rsid w:val="00E057C9"/>
    <w:rsid w:val="00E05A01"/>
    <w:rsid w:val="00E076D6"/>
    <w:rsid w:val="00E110E7"/>
    <w:rsid w:val="00E11B20"/>
    <w:rsid w:val="00E12C66"/>
    <w:rsid w:val="00E14038"/>
    <w:rsid w:val="00E15688"/>
    <w:rsid w:val="00E1605C"/>
    <w:rsid w:val="00E17C10"/>
    <w:rsid w:val="00E17FA2"/>
    <w:rsid w:val="00E22330"/>
    <w:rsid w:val="00E22969"/>
    <w:rsid w:val="00E250C5"/>
    <w:rsid w:val="00E30B5A"/>
    <w:rsid w:val="00E31113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D24"/>
    <w:rsid w:val="00E446F1"/>
    <w:rsid w:val="00E46886"/>
    <w:rsid w:val="00E47AEF"/>
    <w:rsid w:val="00E51731"/>
    <w:rsid w:val="00E53B75"/>
    <w:rsid w:val="00E54E3B"/>
    <w:rsid w:val="00E562CF"/>
    <w:rsid w:val="00E57565"/>
    <w:rsid w:val="00E63838"/>
    <w:rsid w:val="00E64434"/>
    <w:rsid w:val="00E67C51"/>
    <w:rsid w:val="00E70988"/>
    <w:rsid w:val="00E72E83"/>
    <w:rsid w:val="00E72EFC"/>
    <w:rsid w:val="00E75759"/>
    <w:rsid w:val="00E758EC"/>
    <w:rsid w:val="00E80955"/>
    <w:rsid w:val="00E8234C"/>
    <w:rsid w:val="00E83AA9"/>
    <w:rsid w:val="00E85928"/>
    <w:rsid w:val="00E8670E"/>
    <w:rsid w:val="00E87822"/>
    <w:rsid w:val="00E901A9"/>
    <w:rsid w:val="00E90395"/>
    <w:rsid w:val="00E90E49"/>
    <w:rsid w:val="00E917F9"/>
    <w:rsid w:val="00E9291C"/>
    <w:rsid w:val="00E93FFE"/>
    <w:rsid w:val="00E94F8A"/>
    <w:rsid w:val="00EA3531"/>
    <w:rsid w:val="00EA7881"/>
    <w:rsid w:val="00EA7A41"/>
    <w:rsid w:val="00EB077B"/>
    <w:rsid w:val="00EB4EA2"/>
    <w:rsid w:val="00EC1323"/>
    <w:rsid w:val="00EC27C6"/>
    <w:rsid w:val="00EC3369"/>
    <w:rsid w:val="00EC4207"/>
    <w:rsid w:val="00EC4724"/>
    <w:rsid w:val="00EC5653"/>
    <w:rsid w:val="00EC708A"/>
    <w:rsid w:val="00EC71CE"/>
    <w:rsid w:val="00ED1006"/>
    <w:rsid w:val="00ED1779"/>
    <w:rsid w:val="00ED26DA"/>
    <w:rsid w:val="00ED2DB0"/>
    <w:rsid w:val="00ED75A3"/>
    <w:rsid w:val="00ED7BD8"/>
    <w:rsid w:val="00EE0845"/>
    <w:rsid w:val="00EE0A4E"/>
    <w:rsid w:val="00EE6802"/>
    <w:rsid w:val="00EF18FE"/>
    <w:rsid w:val="00EF1AE6"/>
    <w:rsid w:val="00EF280F"/>
    <w:rsid w:val="00EF3BF6"/>
    <w:rsid w:val="00EF5787"/>
    <w:rsid w:val="00EF60D0"/>
    <w:rsid w:val="00EF6533"/>
    <w:rsid w:val="00F007A2"/>
    <w:rsid w:val="00F0528D"/>
    <w:rsid w:val="00F06C67"/>
    <w:rsid w:val="00F06DFD"/>
    <w:rsid w:val="00F071D1"/>
    <w:rsid w:val="00F07533"/>
    <w:rsid w:val="00F10629"/>
    <w:rsid w:val="00F10FCC"/>
    <w:rsid w:val="00F12EC4"/>
    <w:rsid w:val="00F13085"/>
    <w:rsid w:val="00F15FA5"/>
    <w:rsid w:val="00F209B7"/>
    <w:rsid w:val="00F2376F"/>
    <w:rsid w:val="00F243D8"/>
    <w:rsid w:val="00F25210"/>
    <w:rsid w:val="00F30828"/>
    <w:rsid w:val="00F313D6"/>
    <w:rsid w:val="00F32B90"/>
    <w:rsid w:val="00F35926"/>
    <w:rsid w:val="00F40F0C"/>
    <w:rsid w:val="00F46A51"/>
    <w:rsid w:val="00F46DE6"/>
    <w:rsid w:val="00F46EB6"/>
    <w:rsid w:val="00F4766C"/>
    <w:rsid w:val="00F50350"/>
    <w:rsid w:val="00F507D1"/>
    <w:rsid w:val="00F519CE"/>
    <w:rsid w:val="00F51ADA"/>
    <w:rsid w:val="00F566B6"/>
    <w:rsid w:val="00F57641"/>
    <w:rsid w:val="00F607C5"/>
    <w:rsid w:val="00F60DEA"/>
    <w:rsid w:val="00F61831"/>
    <w:rsid w:val="00F6302A"/>
    <w:rsid w:val="00F631BE"/>
    <w:rsid w:val="00F63C80"/>
    <w:rsid w:val="00F64C2B"/>
    <w:rsid w:val="00F651BE"/>
    <w:rsid w:val="00F67F53"/>
    <w:rsid w:val="00F703BE"/>
    <w:rsid w:val="00F71F69"/>
    <w:rsid w:val="00F72B72"/>
    <w:rsid w:val="00F73E4F"/>
    <w:rsid w:val="00F74BB9"/>
    <w:rsid w:val="00F75582"/>
    <w:rsid w:val="00F76EFA"/>
    <w:rsid w:val="00F804BE"/>
    <w:rsid w:val="00F817CE"/>
    <w:rsid w:val="00F82B6A"/>
    <w:rsid w:val="00F84559"/>
    <w:rsid w:val="00F8456C"/>
    <w:rsid w:val="00F859D8"/>
    <w:rsid w:val="00F868F5"/>
    <w:rsid w:val="00F9056A"/>
    <w:rsid w:val="00F90F8D"/>
    <w:rsid w:val="00F91CE4"/>
    <w:rsid w:val="00F92782"/>
    <w:rsid w:val="00F93AA9"/>
    <w:rsid w:val="00F96985"/>
    <w:rsid w:val="00F97838"/>
    <w:rsid w:val="00FA2BB3"/>
    <w:rsid w:val="00FB4C80"/>
    <w:rsid w:val="00FB6491"/>
    <w:rsid w:val="00FB6A6A"/>
    <w:rsid w:val="00FC16B9"/>
    <w:rsid w:val="00FC5BB2"/>
    <w:rsid w:val="00FC5DCB"/>
    <w:rsid w:val="00FC7429"/>
    <w:rsid w:val="00FD07F6"/>
    <w:rsid w:val="00FD1EC8"/>
    <w:rsid w:val="00FD37F0"/>
    <w:rsid w:val="00FD3A55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23B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604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64636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463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4636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4636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463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4636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4636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463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463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160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6043"/>
  </w:style>
  <w:style w:type="paragraph" w:styleId="TOC8">
    <w:name w:val="toc 8"/>
    <w:basedOn w:val="TOC1"/>
    <w:semiHidden/>
    <w:rsid w:val="0064636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4636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4636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4636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4636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46360"/>
    <w:pPr>
      <w:ind w:left="1418" w:hanging="1418"/>
    </w:pPr>
  </w:style>
  <w:style w:type="paragraph" w:styleId="TOC3">
    <w:name w:val="toc 3"/>
    <w:basedOn w:val="TOC2"/>
    <w:semiHidden/>
    <w:rsid w:val="00646360"/>
    <w:pPr>
      <w:ind w:left="1134" w:hanging="1134"/>
    </w:pPr>
  </w:style>
  <w:style w:type="paragraph" w:styleId="TOC2">
    <w:name w:val="toc 2"/>
    <w:basedOn w:val="TOC1"/>
    <w:semiHidden/>
    <w:rsid w:val="0064636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46360"/>
    <w:pPr>
      <w:ind w:left="284"/>
    </w:pPr>
  </w:style>
  <w:style w:type="paragraph" w:styleId="Index1">
    <w:name w:val="index 1"/>
    <w:basedOn w:val="Normal"/>
    <w:semiHidden/>
    <w:rsid w:val="00646360"/>
    <w:pPr>
      <w:keepLines/>
      <w:spacing w:after="0"/>
    </w:pPr>
  </w:style>
  <w:style w:type="paragraph" w:styleId="DocumentMap">
    <w:name w:val="Document Map"/>
    <w:basedOn w:val="Normal"/>
    <w:semiHidden/>
    <w:rsid w:val="0064636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46360"/>
    <w:pPr>
      <w:ind w:left="851"/>
    </w:pPr>
  </w:style>
  <w:style w:type="paragraph" w:styleId="ListNumber">
    <w:name w:val="List Number"/>
    <w:basedOn w:val="List"/>
    <w:rsid w:val="00646360"/>
  </w:style>
  <w:style w:type="paragraph" w:styleId="List">
    <w:name w:val="List"/>
    <w:basedOn w:val="Normal"/>
    <w:rsid w:val="00646360"/>
    <w:pPr>
      <w:ind w:left="568" w:hanging="284"/>
    </w:pPr>
  </w:style>
  <w:style w:type="paragraph" w:styleId="Header">
    <w:name w:val="header"/>
    <w:rsid w:val="00646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4636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4636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4636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46360"/>
    <w:pPr>
      <w:ind w:left="1418" w:hanging="1418"/>
    </w:pPr>
  </w:style>
  <w:style w:type="paragraph" w:styleId="TOC6">
    <w:name w:val="toc 6"/>
    <w:basedOn w:val="TOC5"/>
    <w:next w:val="Normal"/>
    <w:semiHidden/>
    <w:rsid w:val="00646360"/>
    <w:pPr>
      <w:ind w:left="1985" w:hanging="1985"/>
    </w:pPr>
  </w:style>
  <w:style w:type="paragraph" w:styleId="TOC7">
    <w:name w:val="toc 7"/>
    <w:basedOn w:val="TOC6"/>
    <w:next w:val="Normal"/>
    <w:semiHidden/>
    <w:rsid w:val="00646360"/>
    <w:pPr>
      <w:ind w:left="2268" w:hanging="2268"/>
    </w:pPr>
  </w:style>
  <w:style w:type="paragraph" w:styleId="ListBullet2">
    <w:name w:val="List Bullet 2"/>
    <w:basedOn w:val="ListBullet"/>
    <w:rsid w:val="00646360"/>
    <w:pPr>
      <w:numPr>
        <w:numId w:val="6"/>
      </w:numPr>
    </w:pPr>
  </w:style>
  <w:style w:type="paragraph" w:styleId="ListBullet">
    <w:name w:val="List Bullet"/>
    <w:basedOn w:val="BodyText"/>
    <w:rsid w:val="00646360"/>
    <w:pPr>
      <w:numPr>
        <w:numId w:val="5"/>
      </w:numPr>
    </w:pPr>
  </w:style>
  <w:style w:type="paragraph" w:styleId="ListBullet3">
    <w:name w:val="List Bullet 3"/>
    <w:basedOn w:val="ListBullet2"/>
    <w:rsid w:val="00646360"/>
    <w:pPr>
      <w:numPr>
        <w:numId w:val="7"/>
      </w:numPr>
    </w:pPr>
  </w:style>
  <w:style w:type="paragraph" w:customStyle="1" w:styleId="EQ">
    <w:name w:val="EQ"/>
    <w:basedOn w:val="Normal"/>
    <w:next w:val="Normal"/>
    <w:rsid w:val="0064636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46360"/>
    <w:pPr>
      <w:ind w:left="851"/>
    </w:pPr>
  </w:style>
  <w:style w:type="paragraph" w:styleId="List3">
    <w:name w:val="List 3"/>
    <w:basedOn w:val="List2"/>
    <w:rsid w:val="00646360"/>
    <w:pPr>
      <w:ind w:left="1135"/>
    </w:pPr>
  </w:style>
  <w:style w:type="paragraph" w:styleId="List4">
    <w:name w:val="List 4"/>
    <w:basedOn w:val="List3"/>
    <w:rsid w:val="00646360"/>
    <w:pPr>
      <w:ind w:left="1418"/>
    </w:pPr>
  </w:style>
  <w:style w:type="paragraph" w:styleId="List5">
    <w:name w:val="List 5"/>
    <w:basedOn w:val="List4"/>
    <w:rsid w:val="00646360"/>
    <w:pPr>
      <w:ind w:left="1702"/>
    </w:pPr>
  </w:style>
  <w:style w:type="paragraph" w:customStyle="1" w:styleId="EditorsNote">
    <w:name w:val="Editor's Note"/>
    <w:basedOn w:val="Normal"/>
    <w:rsid w:val="0064636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6360"/>
    <w:pPr>
      <w:numPr>
        <w:numId w:val="8"/>
      </w:numPr>
    </w:pPr>
  </w:style>
  <w:style w:type="paragraph" w:styleId="ListBullet5">
    <w:name w:val="List Bullet 5"/>
    <w:basedOn w:val="ListBullet4"/>
    <w:rsid w:val="00646360"/>
    <w:pPr>
      <w:numPr>
        <w:numId w:val="4"/>
      </w:numPr>
    </w:pPr>
  </w:style>
  <w:style w:type="paragraph" w:styleId="Footer">
    <w:name w:val="footer"/>
    <w:basedOn w:val="Header"/>
    <w:semiHidden/>
    <w:rsid w:val="0064636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46360"/>
    <w:pPr>
      <w:numPr>
        <w:numId w:val="2"/>
      </w:numPr>
    </w:pPr>
  </w:style>
  <w:style w:type="paragraph" w:styleId="BalloonText">
    <w:name w:val="Balloon Text"/>
    <w:basedOn w:val="Normal"/>
    <w:semiHidden/>
    <w:rsid w:val="006463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46360"/>
  </w:style>
  <w:style w:type="paragraph" w:styleId="BodyText">
    <w:name w:val="Body Text"/>
    <w:basedOn w:val="Normal"/>
    <w:link w:val="BodyTextChar"/>
    <w:rsid w:val="00646360"/>
  </w:style>
  <w:style w:type="character" w:styleId="Hyperlink">
    <w:name w:val="Hyperlink"/>
    <w:uiPriority w:val="99"/>
    <w:rsid w:val="00646360"/>
    <w:rPr>
      <w:color w:val="0000FF"/>
      <w:u w:val="single"/>
      <w:lang w:val="en-GB"/>
    </w:rPr>
  </w:style>
  <w:style w:type="character" w:styleId="FollowedHyperlink">
    <w:name w:val="FollowedHyperlink"/>
    <w:semiHidden/>
    <w:rsid w:val="00646360"/>
    <w:rPr>
      <w:color w:val="FF0000"/>
      <w:u w:val="single"/>
    </w:rPr>
  </w:style>
  <w:style w:type="character" w:styleId="CommentReference">
    <w:name w:val="annotation reference"/>
    <w:semiHidden/>
    <w:rsid w:val="00646360"/>
    <w:rPr>
      <w:sz w:val="16"/>
      <w:szCs w:val="16"/>
    </w:rPr>
  </w:style>
  <w:style w:type="paragraph" w:styleId="CommentText">
    <w:name w:val="annotation text"/>
    <w:basedOn w:val="Normal"/>
    <w:semiHidden/>
    <w:rsid w:val="00646360"/>
  </w:style>
  <w:style w:type="paragraph" w:styleId="CommentSubject">
    <w:name w:val="annotation subject"/>
    <w:basedOn w:val="CommentText"/>
    <w:next w:val="CommentText"/>
    <w:semiHidden/>
    <w:rsid w:val="00646360"/>
    <w:rPr>
      <w:b/>
      <w:bCs/>
    </w:rPr>
  </w:style>
  <w:style w:type="character" w:customStyle="1" w:styleId="Heading1Char">
    <w:name w:val="Heading 1 Char"/>
    <w:link w:val="Heading1"/>
    <w:rsid w:val="0064636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646360"/>
    <w:pPr>
      <w:spacing w:after="180"/>
    </w:pPr>
  </w:style>
  <w:style w:type="paragraph" w:customStyle="1" w:styleId="B2">
    <w:name w:val="B2"/>
    <w:basedOn w:val="List2"/>
    <w:rsid w:val="00646360"/>
    <w:pPr>
      <w:spacing w:after="180"/>
    </w:pPr>
  </w:style>
  <w:style w:type="paragraph" w:customStyle="1" w:styleId="B3">
    <w:name w:val="B3"/>
    <w:basedOn w:val="List3"/>
    <w:rsid w:val="00646360"/>
    <w:pPr>
      <w:spacing w:after="180"/>
    </w:pPr>
  </w:style>
  <w:style w:type="paragraph" w:customStyle="1" w:styleId="B4">
    <w:name w:val="B4"/>
    <w:basedOn w:val="List4"/>
    <w:rsid w:val="00646360"/>
    <w:pPr>
      <w:spacing w:after="180"/>
    </w:pPr>
  </w:style>
  <w:style w:type="paragraph" w:customStyle="1" w:styleId="Proposal">
    <w:name w:val="Proposal"/>
    <w:basedOn w:val="Normal"/>
    <w:rsid w:val="00646360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64636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46360"/>
    <w:pPr>
      <w:spacing w:after="180"/>
    </w:pPr>
  </w:style>
  <w:style w:type="paragraph" w:customStyle="1" w:styleId="EX">
    <w:name w:val="EX"/>
    <w:basedOn w:val="Normal"/>
    <w:rsid w:val="0064636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46360"/>
    <w:pPr>
      <w:spacing w:after="0"/>
    </w:pPr>
  </w:style>
  <w:style w:type="paragraph" w:customStyle="1" w:styleId="TAL">
    <w:name w:val="TAL"/>
    <w:basedOn w:val="Normal"/>
    <w:link w:val="TALCar"/>
    <w:rsid w:val="00646360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646360"/>
    <w:pPr>
      <w:jc w:val="center"/>
    </w:pPr>
  </w:style>
  <w:style w:type="paragraph" w:customStyle="1" w:styleId="TAH">
    <w:name w:val="TAH"/>
    <w:basedOn w:val="TAC"/>
    <w:link w:val="TAHCar"/>
    <w:rsid w:val="00646360"/>
    <w:rPr>
      <w:b/>
    </w:rPr>
  </w:style>
  <w:style w:type="paragraph" w:customStyle="1" w:styleId="TAN">
    <w:name w:val="TAN"/>
    <w:basedOn w:val="TAL"/>
    <w:rsid w:val="00646360"/>
    <w:pPr>
      <w:ind w:left="851" w:hanging="851"/>
    </w:pPr>
  </w:style>
  <w:style w:type="paragraph" w:customStyle="1" w:styleId="TAR">
    <w:name w:val="TAR"/>
    <w:basedOn w:val="TAL"/>
    <w:rsid w:val="00646360"/>
    <w:pPr>
      <w:jc w:val="right"/>
    </w:pPr>
  </w:style>
  <w:style w:type="paragraph" w:customStyle="1" w:styleId="TH">
    <w:name w:val="TH"/>
    <w:basedOn w:val="Normal"/>
    <w:rsid w:val="0064636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64636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4636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46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6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6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46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46360"/>
  </w:style>
  <w:style w:type="paragraph" w:customStyle="1" w:styleId="ZH">
    <w:name w:val="ZH"/>
    <w:rsid w:val="00646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46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4636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46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6360"/>
    <w:pPr>
      <w:framePr w:wrap="notBeside" w:y="16161"/>
    </w:pPr>
  </w:style>
  <w:style w:type="paragraph" w:customStyle="1" w:styleId="FP">
    <w:name w:val="FP"/>
    <w:basedOn w:val="Normal"/>
    <w:rsid w:val="00646360"/>
    <w:pPr>
      <w:spacing w:after="0"/>
    </w:pPr>
  </w:style>
  <w:style w:type="paragraph" w:customStyle="1" w:styleId="Observation">
    <w:name w:val="Observation"/>
    <w:basedOn w:val="Proposal"/>
    <w:qFormat/>
    <w:rsid w:val="00646360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646360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64636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4636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4D1B91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4D1B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customStyle="1" w:styleId="TALCar">
    <w:name w:val="TAL Car"/>
    <w:link w:val="TAL"/>
    <w:qFormat/>
    <w:locked/>
    <w:rsid w:val="004D1B9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93E74"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72E83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06E4A"/>
    <w:pPr>
      <w:ind w:left="720"/>
      <w:contextualSpacing/>
    </w:pPr>
    <w:rPr>
      <w:lang w:val="sv-SE"/>
    </w:rPr>
  </w:style>
  <w:style w:type="character" w:styleId="PlaceholderText">
    <w:name w:val="Placeholder Text"/>
    <w:basedOn w:val="DefaultParagraphFont"/>
    <w:uiPriority w:val="99"/>
    <w:semiHidden/>
    <w:rsid w:val="00F10FCC"/>
    <w:rPr>
      <w:color w:val="808080"/>
    </w:rPr>
  </w:style>
  <w:style w:type="paragraph" w:styleId="NormalWeb">
    <w:name w:val="Normal (Web)"/>
    <w:basedOn w:val="Normal"/>
    <w:rsid w:val="00E51731"/>
    <w:rPr>
      <w:rFonts w:ascii="Times New Roman" w:hAnsi="Times New Roman"/>
      <w:sz w:val="24"/>
      <w:szCs w:val="24"/>
    </w:rPr>
  </w:style>
  <w:style w:type="paragraph" w:customStyle="1" w:styleId="NO">
    <w:name w:val="NO"/>
    <w:basedOn w:val="Normal"/>
    <w:rsid w:val="000D7503"/>
    <w:pPr>
      <w:keepLines/>
      <w:spacing w:after="180"/>
      <w:ind w:left="1135" w:hanging="851"/>
    </w:pPr>
    <w:rPr>
      <w:rFonts w:ascii="Times New Roman" w:hAnsi="Times New Roman"/>
      <w:lang w:eastAsia="ja-JP"/>
    </w:rPr>
  </w:style>
  <w:style w:type="character" w:customStyle="1" w:styleId="B1Zchn">
    <w:name w:val="B1 Zchn"/>
    <w:basedOn w:val="DefaultParagraphFont"/>
    <w:link w:val="B1"/>
    <w:locked/>
    <w:rsid w:val="000D750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3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RAN/TSG_RAN/TSGR_80/Docs/RP-181475.zi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9ADB34-2C7F-4756-925D-3D2827B4C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1490</Words>
  <Characters>8496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2018-11-01T16:10:00Z</dcterms:created>
  <dcterms:modified xsi:type="dcterms:W3CDTF">2018-11-01T16:10:00Z</dcterms:modified>
</cp:coreProperties>
</file>